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B3B10" w14:textId="77777777" w:rsidR="001606CB" w:rsidRDefault="006024C9" w:rsidP="001606CB">
      <w:pPr>
        <w:spacing w:after="0" w:line="240" w:lineRule="auto"/>
        <w:ind w:firstLine="709"/>
        <w:jc w:val="right"/>
        <w:rPr>
          <w:rFonts w:ascii="Times New Roman" w:hAnsi="Times New Roman" w:cs="Times New Roman"/>
          <w:sz w:val="28"/>
          <w:szCs w:val="28"/>
        </w:rPr>
      </w:pPr>
      <w:r w:rsidRPr="006024C9">
        <w:rPr>
          <w:rFonts w:ascii="Times New Roman" w:hAnsi="Times New Roman" w:cs="Times New Roman"/>
          <w:sz w:val="28"/>
          <w:szCs w:val="28"/>
        </w:rPr>
        <w:t xml:space="preserve">Утвержден </w:t>
      </w:r>
    </w:p>
    <w:p w14:paraId="24BE0D59" w14:textId="3A1D9C20" w:rsidR="006024C9" w:rsidRPr="006024C9" w:rsidRDefault="006024C9" w:rsidP="001606CB">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решением</w:t>
      </w:r>
      <w:r w:rsidRPr="006024C9">
        <w:rPr>
          <w:rFonts w:ascii="Times New Roman" w:hAnsi="Times New Roman" w:cs="Times New Roman"/>
          <w:sz w:val="28"/>
          <w:szCs w:val="28"/>
        </w:rPr>
        <w:t xml:space="preserve"> </w:t>
      </w:r>
      <w:r>
        <w:rPr>
          <w:rFonts w:ascii="Times New Roman" w:hAnsi="Times New Roman" w:cs="Times New Roman"/>
          <w:sz w:val="28"/>
          <w:szCs w:val="28"/>
        </w:rPr>
        <w:t>к</w:t>
      </w:r>
      <w:r w:rsidRPr="006024C9">
        <w:rPr>
          <w:rFonts w:ascii="Times New Roman" w:hAnsi="Times New Roman" w:cs="Times New Roman"/>
          <w:sz w:val="28"/>
          <w:szCs w:val="28"/>
        </w:rPr>
        <w:t>оллеги</w:t>
      </w:r>
      <w:r>
        <w:rPr>
          <w:rFonts w:ascii="Times New Roman" w:hAnsi="Times New Roman" w:cs="Times New Roman"/>
          <w:sz w:val="28"/>
          <w:szCs w:val="28"/>
        </w:rPr>
        <w:t>и</w:t>
      </w:r>
      <w:r w:rsidRPr="006024C9">
        <w:rPr>
          <w:rFonts w:ascii="Times New Roman" w:hAnsi="Times New Roman" w:cs="Times New Roman"/>
          <w:sz w:val="28"/>
          <w:szCs w:val="28"/>
        </w:rPr>
        <w:t xml:space="preserve"> </w:t>
      </w:r>
    </w:p>
    <w:p w14:paraId="2A12D5FE" w14:textId="77777777" w:rsidR="006024C9" w:rsidRPr="006024C9" w:rsidRDefault="006024C9" w:rsidP="001606CB">
      <w:pPr>
        <w:spacing w:after="0" w:line="240" w:lineRule="auto"/>
        <w:ind w:firstLine="709"/>
        <w:jc w:val="right"/>
        <w:rPr>
          <w:rFonts w:ascii="Times New Roman" w:hAnsi="Times New Roman" w:cs="Times New Roman"/>
          <w:sz w:val="28"/>
          <w:szCs w:val="28"/>
        </w:rPr>
      </w:pPr>
      <w:r w:rsidRPr="006024C9">
        <w:rPr>
          <w:rFonts w:ascii="Times New Roman" w:hAnsi="Times New Roman" w:cs="Times New Roman"/>
          <w:sz w:val="28"/>
          <w:szCs w:val="28"/>
        </w:rPr>
        <w:t>Контрольно-счетно</w:t>
      </w:r>
      <w:bookmarkStart w:id="0" w:name="_GoBack"/>
      <w:bookmarkEnd w:id="0"/>
      <w:r w:rsidRPr="006024C9">
        <w:rPr>
          <w:rFonts w:ascii="Times New Roman" w:hAnsi="Times New Roman" w:cs="Times New Roman"/>
          <w:sz w:val="28"/>
          <w:szCs w:val="28"/>
        </w:rPr>
        <w:t xml:space="preserve">й палаты </w:t>
      </w:r>
    </w:p>
    <w:p w14:paraId="2FA82FC4" w14:textId="76ACE5C6" w:rsidR="006024C9" w:rsidRPr="006024C9" w:rsidRDefault="006024C9" w:rsidP="001606CB">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Липецкой</w:t>
      </w:r>
      <w:r w:rsidRPr="006024C9">
        <w:rPr>
          <w:rFonts w:ascii="Times New Roman" w:hAnsi="Times New Roman" w:cs="Times New Roman"/>
          <w:sz w:val="28"/>
          <w:szCs w:val="28"/>
        </w:rPr>
        <w:t xml:space="preserve"> области </w:t>
      </w:r>
    </w:p>
    <w:p w14:paraId="1223923B" w14:textId="5C214F8E" w:rsidR="006024C9" w:rsidRDefault="003B3956" w:rsidP="001606CB">
      <w:pPr>
        <w:spacing w:after="0" w:line="240" w:lineRule="auto"/>
        <w:ind w:firstLine="709"/>
        <w:jc w:val="right"/>
        <w:rPr>
          <w:rFonts w:ascii="Times New Roman" w:hAnsi="Times New Roman" w:cs="Times New Roman"/>
          <w:sz w:val="28"/>
          <w:szCs w:val="28"/>
        </w:rPr>
      </w:pPr>
      <w:r w:rsidRPr="003B3956">
        <w:rPr>
          <w:rFonts w:ascii="Times New Roman" w:hAnsi="Times New Roman" w:cs="Times New Roman"/>
          <w:sz w:val="28"/>
          <w:szCs w:val="28"/>
        </w:rPr>
        <w:t>от 29.12.2025 № 24</w:t>
      </w:r>
    </w:p>
    <w:p w14:paraId="12256C9B" w14:textId="77777777" w:rsidR="006024C9" w:rsidRDefault="006024C9" w:rsidP="006024C9">
      <w:pPr>
        <w:spacing w:after="0" w:line="240" w:lineRule="auto"/>
        <w:ind w:firstLine="709"/>
        <w:jc w:val="both"/>
        <w:rPr>
          <w:rFonts w:ascii="Times New Roman" w:hAnsi="Times New Roman" w:cs="Times New Roman"/>
          <w:sz w:val="28"/>
          <w:szCs w:val="28"/>
        </w:rPr>
      </w:pPr>
    </w:p>
    <w:p w14:paraId="41A348C2" w14:textId="77777777" w:rsidR="006024C9" w:rsidRDefault="006024C9" w:rsidP="006024C9">
      <w:pPr>
        <w:spacing w:after="0" w:line="240" w:lineRule="auto"/>
        <w:ind w:firstLine="709"/>
        <w:jc w:val="both"/>
        <w:rPr>
          <w:rFonts w:ascii="Times New Roman" w:hAnsi="Times New Roman" w:cs="Times New Roman"/>
          <w:sz w:val="28"/>
          <w:szCs w:val="28"/>
        </w:rPr>
      </w:pPr>
    </w:p>
    <w:p w14:paraId="012168CF" w14:textId="77777777" w:rsidR="006024C9" w:rsidRDefault="006024C9" w:rsidP="006024C9">
      <w:pPr>
        <w:spacing w:after="0" w:line="240" w:lineRule="auto"/>
        <w:ind w:firstLine="709"/>
        <w:jc w:val="both"/>
        <w:rPr>
          <w:rFonts w:ascii="Times New Roman" w:hAnsi="Times New Roman" w:cs="Times New Roman"/>
          <w:sz w:val="28"/>
          <w:szCs w:val="28"/>
        </w:rPr>
      </w:pPr>
    </w:p>
    <w:p w14:paraId="61A9F58D" w14:textId="21D62095"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 </w:t>
      </w:r>
    </w:p>
    <w:p w14:paraId="2EACCA99" w14:textId="35E51A96" w:rsidR="006024C9" w:rsidRDefault="006024C9" w:rsidP="006024C9">
      <w:pPr>
        <w:spacing w:after="0" w:line="240" w:lineRule="auto"/>
        <w:ind w:firstLine="709"/>
        <w:jc w:val="both"/>
        <w:rPr>
          <w:rFonts w:ascii="Times New Roman" w:hAnsi="Times New Roman" w:cs="Times New Roman"/>
          <w:sz w:val="28"/>
          <w:szCs w:val="28"/>
        </w:rPr>
      </w:pPr>
    </w:p>
    <w:p w14:paraId="3139BF84" w14:textId="0F74E853" w:rsidR="006024C9" w:rsidRDefault="006024C9" w:rsidP="006024C9">
      <w:pPr>
        <w:spacing w:after="0" w:line="240" w:lineRule="auto"/>
        <w:ind w:firstLine="709"/>
        <w:jc w:val="both"/>
        <w:rPr>
          <w:rFonts w:ascii="Times New Roman" w:hAnsi="Times New Roman" w:cs="Times New Roman"/>
          <w:sz w:val="28"/>
          <w:szCs w:val="28"/>
        </w:rPr>
      </w:pPr>
    </w:p>
    <w:p w14:paraId="13016291" w14:textId="372F00CF" w:rsidR="006024C9" w:rsidRDefault="006024C9" w:rsidP="006024C9">
      <w:pPr>
        <w:spacing w:after="0" w:line="240" w:lineRule="auto"/>
        <w:ind w:firstLine="709"/>
        <w:jc w:val="both"/>
        <w:rPr>
          <w:rFonts w:ascii="Times New Roman" w:hAnsi="Times New Roman" w:cs="Times New Roman"/>
          <w:sz w:val="28"/>
          <w:szCs w:val="28"/>
        </w:rPr>
      </w:pPr>
    </w:p>
    <w:p w14:paraId="0268B4EE" w14:textId="77777777" w:rsidR="00AD3BD2" w:rsidRPr="002A5363" w:rsidRDefault="00AD3BD2" w:rsidP="00AD3BD2">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ab/>
      </w:r>
      <w:r w:rsidRPr="002A5363">
        <w:rPr>
          <w:rFonts w:ascii="Times New Roman" w:hAnsi="Times New Roman" w:cs="Times New Roman"/>
          <w:sz w:val="28"/>
          <w:szCs w:val="28"/>
        </w:rPr>
        <w:t>КОНТРОЛЬНО-СЧЕТНАЯ ПАЛАТА ЛИПЕЦКОЙ ОБЛАСТИ</w:t>
      </w:r>
    </w:p>
    <w:p w14:paraId="213EDE84" w14:textId="05F1AEAF" w:rsidR="006024C9" w:rsidRPr="006024C9" w:rsidRDefault="006024C9" w:rsidP="00AD3BD2">
      <w:pPr>
        <w:tabs>
          <w:tab w:val="left" w:pos="4140"/>
        </w:tabs>
        <w:spacing w:after="0" w:line="240" w:lineRule="auto"/>
        <w:jc w:val="both"/>
        <w:rPr>
          <w:rFonts w:ascii="Times New Roman" w:hAnsi="Times New Roman" w:cs="Times New Roman"/>
          <w:sz w:val="28"/>
          <w:szCs w:val="28"/>
        </w:rPr>
      </w:pPr>
    </w:p>
    <w:p w14:paraId="200F1D80" w14:textId="77777777" w:rsidR="00AD3BD2" w:rsidRPr="002A5363" w:rsidRDefault="00AD3BD2" w:rsidP="00AD3BD2">
      <w:pPr>
        <w:pStyle w:val="ConsPlusTitle"/>
        <w:jc w:val="center"/>
        <w:rPr>
          <w:rFonts w:ascii="Times New Roman" w:hAnsi="Times New Roman" w:cs="Times New Roman"/>
          <w:sz w:val="28"/>
          <w:szCs w:val="28"/>
        </w:rPr>
      </w:pPr>
      <w:r w:rsidRPr="002A5363">
        <w:rPr>
          <w:rFonts w:ascii="Times New Roman" w:hAnsi="Times New Roman" w:cs="Times New Roman"/>
          <w:sz w:val="28"/>
          <w:szCs w:val="28"/>
        </w:rPr>
        <w:t>СТАНДАРТ ВНЕШНЕГО ГОСУДАРСТВЕННОГО ФИНАНСОВОГО АУДИТА (КОНТРОЛЯ)</w:t>
      </w:r>
    </w:p>
    <w:p w14:paraId="75BF3AB0" w14:textId="2A33CB68" w:rsidR="006024C9" w:rsidRPr="006024C9" w:rsidRDefault="006024C9" w:rsidP="006024C9">
      <w:pPr>
        <w:spacing w:after="0" w:line="240" w:lineRule="auto"/>
        <w:ind w:firstLine="709"/>
        <w:jc w:val="center"/>
        <w:rPr>
          <w:rFonts w:ascii="Times New Roman" w:hAnsi="Times New Roman" w:cs="Times New Roman"/>
          <w:sz w:val="28"/>
          <w:szCs w:val="28"/>
        </w:rPr>
      </w:pPr>
    </w:p>
    <w:p w14:paraId="2CF306B3" w14:textId="046FEBAB" w:rsidR="00AD3BD2" w:rsidRDefault="00AD3BD2" w:rsidP="00AD3BD2">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СВГФК 0</w:t>
      </w:r>
      <w:r w:rsidR="00ED31CE">
        <w:rPr>
          <w:rFonts w:ascii="Times New Roman" w:hAnsi="Times New Roman" w:cs="Times New Roman"/>
          <w:b/>
          <w:bCs/>
          <w:sz w:val="28"/>
          <w:szCs w:val="28"/>
        </w:rPr>
        <w:t>13</w:t>
      </w:r>
      <w:r w:rsidRPr="006024C9">
        <w:rPr>
          <w:rFonts w:ascii="Times New Roman" w:hAnsi="Times New Roman" w:cs="Times New Roman"/>
          <w:b/>
          <w:bCs/>
          <w:sz w:val="28"/>
          <w:szCs w:val="28"/>
        </w:rPr>
        <w:t xml:space="preserve"> </w:t>
      </w:r>
    </w:p>
    <w:p w14:paraId="443B6600" w14:textId="5CCA558A" w:rsidR="006024C9" w:rsidRPr="006024C9" w:rsidRDefault="00AD3BD2" w:rsidP="00AD3BD2">
      <w:pPr>
        <w:spacing w:after="0" w:line="240" w:lineRule="auto"/>
        <w:jc w:val="center"/>
        <w:rPr>
          <w:rFonts w:ascii="Times New Roman" w:hAnsi="Times New Roman" w:cs="Times New Roman"/>
          <w:sz w:val="28"/>
          <w:szCs w:val="28"/>
        </w:rPr>
      </w:pPr>
      <w:r w:rsidRPr="006024C9">
        <w:rPr>
          <w:rFonts w:ascii="Times New Roman" w:hAnsi="Times New Roman" w:cs="Times New Roman"/>
          <w:b/>
          <w:bCs/>
          <w:sz w:val="28"/>
          <w:szCs w:val="28"/>
        </w:rPr>
        <w:t xml:space="preserve">«ОЦЕНКА РЕАЛИЗУЕМОСТИ, РИСКОВ И РЕЗУЛЬТАТОВ ДОСТИЖЕНИЯ ЦЕЛЕЙ СОЦИАЛЬНО-ЭКОНОМИЧЕСКОГО РАЗВИТИЯ </w:t>
      </w:r>
      <w:r>
        <w:rPr>
          <w:rFonts w:ascii="Times New Roman" w:hAnsi="Times New Roman" w:cs="Times New Roman"/>
          <w:b/>
          <w:bCs/>
          <w:sz w:val="28"/>
          <w:szCs w:val="28"/>
        </w:rPr>
        <w:t>ЛИПЕЦКОЙ</w:t>
      </w:r>
      <w:r w:rsidRPr="006024C9">
        <w:rPr>
          <w:rFonts w:ascii="Times New Roman" w:hAnsi="Times New Roman" w:cs="Times New Roman"/>
          <w:b/>
          <w:bCs/>
          <w:sz w:val="28"/>
          <w:szCs w:val="28"/>
        </w:rPr>
        <w:t xml:space="preserve"> ОБЛАСТИ, ПРЕДУСМОТРЕННЫХ ДОКУМЕНТАМИ СТРАТЕГИЧЕСКОГО ПЛАНИРОВАНИ</w:t>
      </w:r>
      <w:r>
        <w:rPr>
          <w:rFonts w:ascii="Times New Roman" w:hAnsi="Times New Roman" w:cs="Times New Roman"/>
          <w:b/>
          <w:bCs/>
          <w:sz w:val="28"/>
          <w:szCs w:val="28"/>
        </w:rPr>
        <w:t>Я</w:t>
      </w:r>
      <w:r w:rsidRPr="006024C9">
        <w:rPr>
          <w:rFonts w:ascii="Times New Roman" w:hAnsi="Times New Roman" w:cs="Times New Roman"/>
          <w:b/>
          <w:bCs/>
          <w:sz w:val="28"/>
          <w:szCs w:val="28"/>
        </w:rPr>
        <w:t>»</w:t>
      </w:r>
    </w:p>
    <w:p w14:paraId="6EFD2B41"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72538E81"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25EB7EC3"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59699B04"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3E8067C1"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649770E3"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4D4D4299"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3DDE56DE"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34C8EB94"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3AB25071" w14:textId="5411D21F" w:rsidR="006024C9" w:rsidRDefault="006024C9" w:rsidP="006024C9">
      <w:pPr>
        <w:spacing w:after="0" w:line="240" w:lineRule="auto"/>
        <w:ind w:firstLine="709"/>
        <w:jc w:val="both"/>
        <w:rPr>
          <w:rFonts w:ascii="Times New Roman" w:hAnsi="Times New Roman" w:cs="Times New Roman"/>
          <w:b/>
          <w:bCs/>
          <w:sz w:val="28"/>
          <w:szCs w:val="28"/>
        </w:rPr>
      </w:pPr>
    </w:p>
    <w:p w14:paraId="4AB6DBD5" w14:textId="641C5BC9" w:rsidR="00AD3BD2" w:rsidRDefault="00AD3BD2" w:rsidP="006024C9">
      <w:pPr>
        <w:spacing w:after="0" w:line="240" w:lineRule="auto"/>
        <w:ind w:firstLine="709"/>
        <w:jc w:val="both"/>
        <w:rPr>
          <w:rFonts w:ascii="Times New Roman" w:hAnsi="Times New Roman" w:cs="Times New Roman"/>
          <w:b/>
          <w:bCs/>
          <w:sz w:val="28"/>
          <w:szCs w:val="28"/>
        </w:rPr>
      </w:pPr>
    </w:p>
    <w:p w14:paraId="2EFA0CF4" w14:textId="77777777" w:rsidR="00AD3BD2" w:rsidRDefault="00AD3BD2" w:rsidP="006024C9">
      <w:pPr>
        <w:spacing w:after="0" w:line="240" w:lineRule="auto"/>
        <w:ind w:firstLine="709"/>
        <w:jc w:val="both"/>
        <w:rPr>
          <w:rFonts w:ascii="Times New Roman" w:hAnsi="Times New Roman" w:cs="Times New Roman"/>
          <w:b/>
          <w:bCs/>
          <w:sz w:val="28"/>
          <w:szCs w:val="28"/>
        </w:rPr>
      </w:pPr>
    </w:p>
    <w:p w14:paraId="48CAADA5"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6821DEF4"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3C457711"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19BF4FB4"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40D8A2A2"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307CFC57"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2309EC44"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4619EA27" w14:textId="0D407594" w:rsidR="006024C9" w:rsidRDefault="006024C9" w:rsidP="006024C9">
      <w:pPr>
        <w:spacing w:after="0" w:line="240" w:lineRule="auto"/>
        <w:ind w:firstLine="709"/>
        <w:jc w:val="both"/>
        <w:rPr>
          <w:rFonts w:ascii="Times New Roman" w:hAnsi="Times New Roman" w:cs="Times New Roman"/>
          <w:b/>
          <w:bCs/>
          <w:sz w:val="28"/>
          <w:szCs w:val="28"/>
        </w:rPr>
      </w:pPr>
    </w:p>
    <w:p w14:paraId="7CEB59FF" w14:textId="77777777" w:rsidR="006024C9" w:rsidRDefault="006024C9" w:rsidP="006024C9">
      <w:pPr>
        <w:spacing w:after="0" w:line="240" w:lineRule="auto"/>
        <w:ind w:firstLine="709"/>
        <w:jc w:val="both"/>
        <w:rPr>
          <w:rFonts w:ascii="Times New Roman" w:hAnsi="Times New Roman" w:cs="Times New Roman"/>
          <w:b/>
          <w:bCs/>
          <w:sz w:val="28"/>
          <w:szCs w:val="28"/>
        </w:rPr>
      </w:pPr>
    </w:p>
    <w:p w14:paraId="60159CB9" w14:textId="7EF9C3BD" w:rsidR="006024C9" w:rsidRPr="006024C9" w:rsidRDefault="00AD3BD2" w:rsidP="008564F5">
      <w:pPr>
        <w:spacing w:after="0" w:line="240" w:lineRule="auto"/>
        <w:jc w:val="center"/>
        <w:rPr>
          <w:rFonts w:ascii="Times New Roman" w:hAnsi="Times New Roman" w:cs="Times New Roman"/>
          <w:b/>
          <w:bCs/>
          <w:sz w:val="28"/>
          <w:szCs w:val="28"/>
        </w:rPr>
      </w:pPr>
      <w:r w:rsidRPr="00AD3BD2">
        <w:rPr>
          <w:rFonts w:ascii="Times New Roman" w:hAnsi="Times New Roman" w:cs="Times New Roman"/>
          <w:b/>
          <w:bCs/>
          <w:sz w:val="28"/>
          <w:szCs w:val="28"/>
        </w:rPr>
        <w:t xml:space="preserve">г. </w:t>
      </w:r>
      <w:r w:rsidR="006024C9" w:rsidRPr="00AD3BD2">
        <w:rPr>
          <w:rFonts w:ascii="Times New Roman" w:hAnsi="Times New Roman" w:cs="Times New Roman"/>
          <w:b/>
          <w:bCs/>
          <w:sz w:val="28"/>
          <w:szCs w:val="28"/>
        </w:rPr>
        <w:t>Липецк</w:t>
      </w:r>
      <w:r w:rsidR="006024C9" w:rsidRPr="006024C9">
        <w:rPr>
          <w:rFonts w:ascii="Times New Roman" w:hAnsi="Times New Roman" w:cs="Times New Roman"/>
          <w:b/>
          <w:bCs/>
          <w:sz w:val="28"/>
          <w:szCs w:val="28"/>
        </w:rPr>
        <w:t xml:space="preserve"> </w:t>
      </w:r>
      <w:r w:rsidR="006024C9" w:rsidRPr="00AD3BD2">
        <w:rPr>
          <w:rFonts w:ascii="Times New Roman" w:hAnsi="Times New Roman" w:cs="Times New Roman"/>
          <w:b/>
          <w:bCs/>
          <w:sz w:val="28"/>
          <w:szCs w:val="28"/>
        </w:rPr>
        <w:t xml:space="preserve">- </w:t>
      </w:r>
      <w:r w:rsidR="00256572">
        <w:rPr>
          <w:rFonts w:ascii="Times New Roman" w:hAnsi="Times New Roman" w:cs="Times New Roman"/>
          <w:b/>
          <w:bCs/>
          <w:sz w:val="28"/>
          <w:szCs w:val="28"/>
        </w:rPr>
        <w:t>2025</w:t>
      </w:r>
      <w:r w:rsidR="006024C9" w:rsidRPr="00AD3BD2">
        <w:rPr>
          <w:rFonts w:ascii="Times New Roman" w:hAnsi="Times New Roman" w:cs="Times New Roman"/>
          <w:b/>
          <w:bCs/>
          <w:sz w:val="28"/>
          <w:szCs w:val="28"/>
        </w:rPr>
        <w:t xml:space="preserve"> год</w:t>
      </w:r>
    </w:p>
    <w:p w14:paraId="382A3F59" w14:textId="77777777" w:rsidR="006024C9" w:rsidRPr="006024C9" w:rsidRDefault="006024C9" w:rsidP="006024C9">
      <w:pPr>
        <w:spacing w:after="0" w:line="240" w:lineRule="auto"/>
        <w:ind w:firstLine="709"/>
        <w:jc w:val="both"/>
        <w:rPr>
          <w:rFonts w:ascii="Times New Roman" w:hAnsi="Times New Roman" w:cs="Times New Roman"/>
          <w:sz w:val="28"/>
          <w:szCs w:val="28"/>
        </w:rPr>
      </w:pPr>
    </w:p>
    <w:p w14:paraId="47CD0084" w14:textId="621B91DB" w:rsidR="006024C9" w:rsidRDefault="00AD3BD2" w:rsidP="00AD2F9C">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lastRenderedPageBreak/>
        <w:t>СОДЕРЖАНИЕ</w:t>
      </w:r>
    </w:p>
    <w:p w14:paraId="6FCE8D9C" w14:textId="77777777" w:rsidR="00AD3BD2" w:rsidRPr="006024C9" w:rsidRDefault="00AD3BD2" w:rsidP="006024C9">
      <w:pPr>
        <w:spacing w:after="0" w:line="240" w:lineRule="auto"/>
        <w:ind w:firstLine="709"/>
        <w:jc w:val="both"/>
        <w:rPr>
          <w:rFonts w:ascii="Times New Roman" w:hAnsi="Times New Roman" w:cs="Times New Roman"/>
          <w:sz w:val="28"/>
          <w:szCs w:val="28"/>
        </w:rPr>
      </w:pPr>
    </w:p>
    <w:p w14:paraId="54CC7B72" w14:textId="14D1130D" w:rsidR="00AD3BD2"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1. Общие положения и определения </w:t>
      </w:r>
      <w:r w:rsidR="00AD3BD2">
        <w:rPr>
          <w:rFonts w:ascii="Times New Roman" w:hAnsi="Times New Roman" w:cs="Times New Roman"/>
          <w:sz w:val="28"/>
          <w:szCs w:val="28"/>
        </w:rPr>
        <w:t xml:space="preserve">……………………………………………   </w:t>
      </w:r>
      <w:r w:rsidRPr="006024C9">
        <w:rPr>
          <w:rFonts w:ascii="Times New Roman" w:hAnsi="Times New Roman" w:cs="Times New Roman"/>
          <w:sz w:val="28"/>
          <w:szCs w:val="28"/>
        </w:rPr>
        <w:t xml:space="preserve">3 </w:t>
      </w:r>
    </w:p>
    <w:p w14:paraId="1E9990DC" w14:textId="272C7AC5"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1.1. Общие положения </w:t>
      </w:r>
      <w:r w:rsidR="00AD3BD2">
        <w:rPr>
          <w:rFonts w:ascii="Times New Roman" w:hAnsi="Times New Roman" w:cs="Times New Roman"/>
          <w:sz w:val="28"/>
          <w:szCs w:val="28"/>
        </w:rPr>
        <w:t>……………………………………………………</w:t>
      </w:r>
      <w:proofErr w:type="gramStart"/>
      <w:r w:rsidR="00AD3BD2">
        <w:rPr>
          <w:rFonts w:ascii="Times New Roman" w:hAnsi="Times New Roman" w:cs="Times New Roman"/>
          <w:sz w:val="28"/>
          <w:szCs w:val="28"/>
        </w:rPr>
        <w:t>…….</w:t>
      </w:r>
      <w:proofErr w:type="gramEnd"/>
      <w:r w:rsidR="00AD3BD2">
        <w:rPr>
          <w:rFonts w:ascii="Times New Roman" w:hAnsi="Times New Roman" w:cs="Times New Roman"/>
          <w:sz w:val="28"/>
          <w:szCs w:val="28"/>
        </w:rPr>
        <w:t xml:space="preserve">.   </w:t>
      </w:r>
      <w:r w:rsidRPr="006024C9">
        <w:rPr>
          <w:rFonts w:ascii="Times New Roman" w:hAnsi="Times New Roman" w:cs="Times New Roman"/>
          <w:sz w:val="28"/>
          <w:szCs w:val="28"/>
        </w:rPr>
        <w:t xml:space="preserve">3 </w:t>
      </w:r>
    </w:p>
    <w:p w14:paraId="045717A6" w14:textId="3FEFFC9F"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1.2. Термины и определения </w:t>
      </w:r>
      <w:r w:rsidR="00AD3BD2">
        <w:rPr>
          <w:rFonts w:ascii="Times New Roman" w:hAnsi="Times New Roman" w:cs="Times New Roman"/>
          <w:sz w:val="28"/>
          <w:szCs w:val="28"/>
        </w:rPr>
        <w:t xml:space="preserve">……………………………………………………   </w:t>
      </w:r>
      <w:r w:rsidRPr="006024C9">
        <w:rPr>
          <w:rFonts w:ascii="Times New Roman" w:hAnsi="Times New Roman" w:cs="Times New Roman"/>
          <w:sz w:val="28"/>
          <w:szCs w:val="28"/>
        </w:rPr>
        <w:t xml:space="preserve">5 </w:t>
      </w:r>
    </w:p>
    <w:p w14:paraId="7ACDAF09" w14:textId="664AC62C" w:rsidR="00AD3BD2"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2. Содержание и организация стратегического аудита</w:t>
      </w:r>
      <w:r w:rsidR="00AD3BD2">
        <w:rPr>
          <w:rFonts w:ascii="Times New Roman" w:hAnsi="Times New Roman" w:cs="Times New Roman"/>
          <w:sz w:val="28"/>
          <w:szCs w:val="28"/>
        </w:rPr>
        <w:t xml:space="preserve"> ……………………….  </w:t>
      </w:r>
      <w:r w:rsidRPr="006024C9">
        <w:rPr>
          <w:rFonts w:ascii="Times New Roman" w:hAnsi="Times New Roman" w:cs="Times New Roman"/>
          <w:sz w:val="28"/>
          <w:szCs w:val="28"/>
        </w:rPr>
        <w:t xml:space="preserve"> </w:t>
      </w:r>
      <w:r w:rsidR="001D2905">
        <w:rPr>
          <w:rFonts w:ascii="Times New Roman" w:hAnsi="Times New Roman" w:cs="Times New Roman"/>
          <w:sz w:val="28"/>
          <w:szCs w:val="28"/>
        </w:rPr>
        <w:t>6</w:t>
      </w:r>
      <w:r w:rsidRPr="006024C9">
        <w:rPr>
          <w:rFonts w:ascii="Times New Roman" w:hAnsi="Times New Roman" w:cs="Times New Roman"/>
          <w:sz w:val="28"/>
          <w:szCs w:val="28"/>
        </w:rPr>
        <w:t xml:space="preserve"> </w:t>
      </w:r>
    </w:p>
    <w:p w14:paraId="6A862EBD" w14:textId="17D0FAAF"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2.1. Формат проведения стратегического аудита </w:t>
      </w:r>
      <w:r w:rsidR="008D7A2B">
        <w:rPr>
          <w:rFonts w:ascii="Times New Roman" w:hAnsi="Times New Roman" w:cs="Times New Roman"/>
          <w:sz w:val="28"/>
          <w:szCs w:val="28"/>
        </w:rPr>
        <w:t>………………………</w:t>
      </w:r>
      <w:proofErr w:type="gramStart"/>
      <w:r w:rsidR="008D7A2B">
        <w:rPr>
          <w:rFonts w:ascii="Times New Roman" w:hAnsi="Times New Roman" w:cs="Times New Roman"/>
          <w:sz w:val="28"/>
          <w:szCs w:val="28"/>
        </w:rPr>
        <w:t>…….</w:t>
      </w:r>
      <w:proofErr w:type="gramEnd"/>
      <w:r w:rsidR="008D7A2B">
        <w:rPr>
          <w:rFonts w:ascii="Times New Roman" w:hAnsi="Times New Roman" w:cs="Times New Roman"/>
          <w:sz w:val="28"/>
          <w:szCs w:val="28"/>
        </w:rPr>
        <w:t xml:space="preserve">.    </w:t>
      </w:r>
      <w:r w:rsidR="001D2905">
        <w:rPr>
          <w:rFonts w:ascii="Times New Roman" w:hAnsi="Times New Roman" w:cs="Times New Roman"/>
          <w:sz w:val="28"/>
          <w:szCs w:val="28"/>
        </w:rPr>
        <w:t>6</w:t>
      </w:r>
      <w:r w:rsidRPr="006024C9">
        <w:rPr>
          <w:rFonts w:ascii="Times New Roman" w:hAnsi="Times New Roman" w:cs="Times New Roman"/>
          <w:sz w:val="28"/>
          <w:szCs w:val="28"/>
        </w:rPr>
        <w:t xml:space="preserve"> </w:t>
      </w:r>
    </w:p>
    <w:p w14:paraId="38BBF109" w14:textId="40AB2B89"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2.2. Предмет стратегического аудита </w:t>
      </w:r>
      <w:r w:rsidR="008D7A2B">
        <w:rPr>
          <w:rFonts w:ascii="Times New Roman" w:hAnsi="Times New Roman" w:cs="Times New Roman"/>
          <w:sz w:val="28"/>
          <w:szCs w:val="28"/>
        </w:rPr>
        <w:t xml:space="preserve">………………………………………….    </w:t>
      </w:r>
      <w:r w:rsidR="001D2905">
        <w:rPr>
          <w:rFonts w:ascii="Times New Roman" w:hAnsi="Times New Roman" w:cs="Times New Roman"/>
          <w:sz w:val="28"/>
          <w:szCs w:val="28"/>
        </w:rPr>
        <w:t>7</w:t>
      </w:r>
      <w:r w:rsidRPr="006024C9">
        <w:rPr>
          <w:rFonts w:ascii="Times New Roman" w:hAnsi="Times New Roman" w:cs="Times New Roman"/>
          <w:sz w:val="28"/>
          <w:szCs w:val="28"/>
        </w:rPr>
        <w:t xml:space="preserve"> </w:t>
      </w:r>
    </w:p>
    <w:p w14:paraId="1D1AC116" w14:textId="2181185E"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2.3. Цели стратегического аудита </w:t>
      </w:r>
      <w:r w:rsidR="008D7A2B">
        <w:rPr>
          <w:rFonts w:ascii="Times New Roman" w:hAnsi="Times New Roman" w:cs="Times New Roman"/>
          <w:sz w:val="28"/>
          <w:szCs w:val="28"/>
        </w:rPr>
        <w:t xml:space="preserve">………………………………………………   </w:t>
      </w:r>
      <w:r w:rsidR="001D2905">
        <w:rPr>
          <w:rFonts w:ascii="Times New Roman" w:hAnsi="Times New Roman" w:cs="Times New Roman"/>
          <w:sz w:val="28"/>
          <w:szCs w:val="28"/>
        </w:rPr>
        <w:t>7</w:t>
      </w:r>
      <w:r w:rsidRPr="006024C9">
        <w:rPr>
          <w:rFonts w:ascii="Times New Roman" w:hAnsi="Times New Roman" w:cs="Times New Roman"/>
          <w:sz w:val="28"/>
          <w:szCs w:val="28"/>
        </w:rPr>
        <w:t xml:space="preserve"> </w:t>
      </w:r>
    </w:p>
    <w:p w14:paraId="266E222A" w14:textId="60C6F745"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2.4. Планирование и организация стратегического аудита </w:t>
      </w:r>
      <w:r w:rsidR="008D7A2B">
        <w:rPr>
          <w:rFonts w:ascii="Times New Roman" w:hAnsi="Times New Roman" w:cs="Times New Roman"/>
          <w:sz w:val="28"/>
          <w:szCs w:val="28"/>
        </w:rPr>
        <w:t>……………</w:t>
      </w:r>
      <w:proofErr w:type="gramStart"/>
      <w:r w:rsidR="008D7A2B">
        <w:rPr>
          <w:rFonts w:ascii="Times New Roman" w:hAnsi="Times New Roman" w:cs="Times New Roman"/>
          <w:sz w:val="28"/>
          <w:szCs w:val="28"/>
        </w:rPr>
        <w:t>…….</w:t>
      </w:r>
      <w:proofErr w:type="gramEnd"/>
      <w:r w:rsidR="008D7A2B">
        <w:rPr>
          <w:rFonts w:ascii="Times New Roman" w:hAnsi="Times New Roman" w:cs="Times New Roman"/>
          <w:sz w:val="28"/>
          <w:szCs w:val="28"/>
        </w:rPr>
        <w:t xml:space="preserve">. </w:t>
      </w:r>
      <w:r w:rsidR="001D2905">
        <w:rPr>
          <w:rFonts w:ascii="Times New Roman" w:hAnsi="Times New Roman" w:cs="Times New Roman"/>
          <w:sz w:val="28"/>
          <w:szCs w:val="28"/>
        </w:rPr>
        <w:t xml:space="preserve">  9</w:t>
      </w:r>
      <w:r w:rsidRPr="006024C9">
        <w:rPr>
          <w:rFonts w:ascii="Times New Roman" w:hAnsi="Times New Roman" w:cs="Times New Roman"/>
          <w:sz w:val="28"/>
          <w:szCs w:val="28"/>
        </w:rPr>
        <w:t xml:space="preserve"> </w:t>
      </w:r>
    </w:p>
    <w:p w14:paraId="6A216F6F" w14:textId="19F33B04"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2.5. Профессиональная компетентность и навыки </w:t>
      </w:r>
      <w:r w:rsidR="008D7A2B">
        <w:rPr>
          <w:rFonts w:ascii="Times New Roman" w:hAnsi="Times New Roman" w:cs="Times New Roman"/>
          <w:sz w:val="28"/>
          <w:szCs w:val="28"/>
        </w:rPr>
        <w:t>…………………………</w:t>
      </w:r>
      <w:r w:rsidR="001D2905">
        <w:rPr>
          <w:rFonts w:ascii="Times New Roman" w:hAnsi="Times New Roman" w:cs="Times New Roman"/>
          <w:sz w:val="28"/>
          <w:szCs w:val="28"/>
        </w:rPr>
        <w:t xml:space="preserve">…  </w:t>
      </w:r>
      <w:r w:rsidR="008D7A2B">
        <w:rPr>
          <w:rFonts w:ascii="Times New Roman" w:hAnsi="Times New Roman" w:cs="Times New Roman"/>
          <w:sz w:val="28"/>
          <w:szCs w:val="28"/>
        </w:rPr>
        <w:t xml:space="preserve"> </w:t>
      </w:r>
      <w:r w:rsidR="001D2905">
        <w:rPr>
          <w:rFonts w:ascii="Times New Roman" w:hAnsi="Times New Roman" w:cs="Times New Roman"/>
          <w:sz w:val="28"/>
          <w:szCs w:val="28"/>
        </w:rPr>
        <w:t>9</w:t>
      </w:r>
      <w:r w:rsidRPr="006024C9">
        <w:rPr>
          <w:rFonts w:ascii="Times New Roman" w:hAnsi="Times New Roman" w:cs="Times New Roman"/>
          <w:sz w:val="28"/>
          <w:szCs w:val="28"/>
        </w:rPr>
        <w:t xml:space="preserve"> </w:t>
      </w:r>
    </w:p>
    <w:p w14:paraId="1FBCEEC9" w14:textId="117F24B8"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2.6. Профессиональное суждение и скептицизм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0</w:t>
      </w:r>
      <w:r w:rsidRPr="006024C9">
        <w:rPr>
          <w:rFonts w:ascii="Times New Roman" w:hAnsi="Times New Roman" w:cs="Times New Roman"/>
          <w:sz w:val="28"/>
          <w:szCs w:val="28"/>
        </w:rPr>
        <w:t xml:space="preserve"> </w:t>
      </w:r>
    </w:p>
    <w:p w14:paraId="2E21595B" w14:textId="690FF2C3"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2.7. Существенность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1</w:t>
      </w:r>
      <w:r w:rsidRPr="006024C9">
        <w:rPr>
          <w:rFonts w:ascii="Times New Roman" w:hAnsi="Times New Roman" w:cs="Times New Roman"/>
          <w:sz w:val="28"/>
          <w:szCs w:val="28"/>
        </w:rPr>
        <w:t xml:space="preserve"> </w:t>
      </w:r>
    </w:p>
    <w:p w14:paraId="506DC4B6" w14:textId="2947FC17"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2.8. Аудиторский риск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1</w:t>
      </w:r>
      <w:r w:rsidRPr="006024C9">
        <w:rPr>
          <w:rFonts w:ascii="Times New Roman" w:hAnsi="Times New Roman" w:cs="Times New Roman"/>
          <w:sz w:val="28"/>
          <w:szCs w:val="28"/>
        </w:rPr>
        <w:t xml:space="preserve"> </w:t>
      </w:r>
    </w:p>
    <w:p w14:paraId="1E204CFE" w14:textId="514F13C1"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2.9. Аудиторские доказательства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2</w:t>
      </w:r>
      <w:r w:rsidRPr="006024C9">
        <w:rPr>
          <w:rFonts w:ascii="Times New Roman" w:hAnsi="Times New Roman" w:cs="Times New Roman"/>
          <w:sz w:val="28"/>
          <w:szCs w:val="28"/>
        </w:rPr>
        <w:t xml:space="preserve"> </w:t>
      </w:r>
    </w:p>
    <w:p w14:paraId="58365BB4" w14:textId="12C4324A"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2.10. Использование работы экспертов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4</w:t>
      </w:r>
      <w:r w:rsidRPr="006024C9">
        <w:rPr>
          <w:rFonts w:ascii="Times New Roman" w:hAnsi="Times New Roman" w:cs="Times New Roman"/>
          <w:sz w:val="28"/>
          <w:szCs w:val="28"/>
        </w:rPr>
        <w:t xml:space="preserve"> </w:t>
      </w:r>
    </w:p>
    <w:p w14:paraId="3868E168" w14:textId="5DAD5F39"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2.11. Оценка рисков </w:t>
      </w:r>
      <w:r w:rsidR="008D7A2B">
        <w:rPr>
          <w:rFonts w:ascii="Times New Roman" w:hAnsi="Times New Roman" w:cs="Times New Roman"/>
          <w:sz w:val="28"/>
          <w:szCs w:val="28"/>
        </w:rPr>
        <w:t>………………………………………………………</w:t>
      </w:r>
      <w:proofErr w:type="gramStart"/>
      <w:r w:rsidR="008D7A2B">
        <w:rPr>
          <w:rFonts w:ascii="Times New Roman" w:hAnsi="Times New Roman" w:cs="Times New Roman"/>
          <w:sz w:val="28"/>
          <w:szCs w:val="28"/>
        </w:rPr>
        <w:t>…….</w:t>
      </w:r>
      <w:proofErr w:type="gramEnd"/>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5</w:t>
      </w:r>
      <w:r w:rsidRPr="006024C9">
        <w:rPr>
          <w:rFonts w:ascii="Times New Roman" w:hAnsi="Times New Roman" w:cs="Times New Roman"/>
          <w:sz w:val="28"/>
          <w:szCs w:val="28"/>
        </w:rPr>
        <w:t xml:space="preserve"> </w:t>
      </w:r>
    </w:p>
    <w:p w14:paraId="7331DDAB" w14:textId="0C8E9133" w:rsidR="008D7A2B"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3. Критерии и подходы в стратегическом аудите </w:t>
      </w:r>
      <w:r w:rsidR="008D7A2B">
        <w:rPr>
          <w:rFonts w:ascii="Times New Roman" w:hAnsi="Times New Roman" w:cs="Times New Roman"/>
          <w:sz w:val="28"/>
          <w:szCs w:val="28"/>
        </w:rPr>
        <w:t>………………………</w:t>
      </w:r>
      <w:proofErr w:type="gramStart"/>
      <w:r w:rsidR="008D7A2B">
        <w:rPr>
          <w:rFonts w:ascii="Times New Roman" w:hAnsi="Times New Roman" w:cs="Times New Roman"/>
          <w:sz w:val="28"/>
          <w:szCs w:val="28"/>
        </w:rPr>
        <w:t>…….</w:t>
      </w:r>
      <w:proofErr w:type="gramEnd"/>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6</w:t>
      </w:r>
      <w:r w:rsidRPr="006024C9">
        <w:rPr>
          <w:rFonts w:ascii="Times New Roman" w:hAnsi="Times New Roman" w:cs="Times New Roman"/>
          <w:sz w:val="28"/>
          <w:szCs w:val="28"/>
        </w:rPr>
        <w:t xml:space="preserve"> </w:t>
      </w:r>
    </w:p>
    <w:p w14:paraId="43322F67" w14:textId="40E87B45"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3.1. Критерии стратегического аудита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1</w:t>
      </w:r>
      <w:r w:rsidR="001D2905">
        <w:rPr>
          <w:rFonts w:ascii="Times New Roman" w:hAnsi="Times New Roman" w:cs="Times New Roman"/>
          <w:sz w:val="28"/>
          <w:szCs w:val="28"/>
        </w:rPr>
        <w:t>6</w:t>
      </w:r>
      <w:r w:rsidRPr="006024C9">
        <w:rPr>
          <w:rFonts w:ascii="Times New Roman" w:hAnsi="Times New Roman" w:cs="Times New Roman"/>
          <w:sz w:val="28"/>
          <w:szCs w:val="28"/>
        </w:rPr>
        <w:t xml:space="preserve"> </w:t>
      </w:r>
    </w:p>
    <w:p w14:paraId="77514C85" w14:textId="3DDA2C7C"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3.2. Подходы стратегического аудита </w:t>
      </w:r>
      <w:r w:rsidR="008D7A2B">
        <w:rPr>
          <w:rFonts w:ascii="Times New Roman" w:hAnsi="Times New Roman" w:cs="Times New Roman"/>
          <w:sz w:val="28"/>
          <w:szCs w:val="28"/>
        </w:rPr>
        <w:t xml:space="preserve">…………………………………………. </w:t>
      </w:r>
      <w:r w:rsidR="001D2905">
        <w:rPr>
          <w:rFonts w:ascii="Times New Roman" w:hAnsi="Times New Roman" w:cs="Times New Roman"/>
          <w:sz w:val="28"/>
          <w:szCs w:val="28"/>
        </w:rPr>
        <w:t>19</w:t>
      </w:r>
      <w:r w:rsidRPr="006024C9">
        <w:rPr>
          <w:rFonts w:ascii="Times New Roman" w:hAnsi="Times New Roman" w:cs="Times New Roman"/>
          <w:sz w:val="28"/>
          <w:szCs w:val="28"/>
        </w:rPr>
        <w:t xml:space="preserve"> </w:t>
      </w:r>
    </w:p>
    <w:p w14:paraId="490EBC86" w14:textId="6FDA1C0F" w:rsidR="008D7A2B"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4. Этапы стратегического аудита при проведении контрольных и экспертно-аналитических мероприятий </w:t>
      </w:r>
      <w:r w:rsidR="008D7A2B">
        <w:rPr>
          <w:rFonts w:ascii="Times New Roman" w:hAnsi="Times New Roman" w:cs="Times New Roman"/>
          <w:sz w:val="28"/>
          <w:szCs w:val="28"/>
        </w:rPr>
        <w:t>……………………………………………</w:t>
      </w:r>
      <w:proofErr w:type="gramStart"/>
      <w:r w:rsidR="008D7A2B">
        <w:rPr>
          <w:rFonts w:ascii="Times New Roman" w:hAnsi="Times New Roman" w:cs="Times New Roman"/>
          <w:sz w:val="28"/>
          <w:szCs w:val="28"/>
        </w:rPr>
        <w:t>…….</w:t>
      </w:r>
      <w:proofErr w:type="gramEnd"/>
      <w:r w:rsidR="008D7A2B">
        <w:rPr>
          <w:rFonts w:ascii="Times New Roman" w:hAnsi="Times New Roman" w:cs="Times New Roman"/>
          <w:sz w:val="28"/>
          <w:szCs w:val="28"/>
        </w:rPr>
        <w:t xml:space="preserve">.  </w:t>
      </w:r>
      <w:r w:rsidR="008564F5">
        <w:rPr>
          <w:rFonts w:ascii="Times New Roman" w:hAnsi="Times New Roman" w:cs="Times New Roman"/>
          <w:sz w:val="28"/>
          <w:szCs w:val="28"/>
        </w:rPr>
        <w:t>19</w:t>
      </w:r>
      <w:r w:rsidRPr="006024C9">
        <w:rPr>
          <w:rFonts w:ascii="Times New Roman" w:hAnsi="Times New Roman" w:cs="Times New Roman"/>
          <w:sz w:val="28"/>
          <w:szCs w:val="28"/>
        </w:rPr>
        <w:t xml:space="preserve"> </w:t>
      </w:r>
    </w:p>
    <w:p w14:paraId="3F4DD9A8" w14:textId="153D472E"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4.1. Подготовительный этап </w:t>
      </w:r>
      <w:r w:rsidR="008D7A2B">
        <w:rPr>
          <w:rFonts w:ascii="Times New Roman" w:hAnsi="Times New Roman" w:cs="Times New Roman"/>
          <w:sz w:val="28"/>
          <w:szCs w:val="28"/>
        </w:rPr>
        <w:t xml:space="preserve">…………………………………………………… </w:t>
      </w:r>
      <w:r w:rsidR="008564F5">
        <w:rPr>
          <w:rFonts w:ascii="Times New Roman" w:hAnsi="Times New Roman" w:cs="Times New Roman"/>
          <w:sz w:val="28"/>
          <w:szCs w:val="28"/>
        </w:rPr>
        <w:t>19</w:t>
      </w:r>
      <w:r w:rsidRPr="006024C9">
        <w:rPr>
          <w:rFonts w:ascii="Times New Roman" w:hAnsi="Times New Roman" w:cs="Times New Roman"/>
          <w:sz w:val="28"/>
          <w:szCs w:val="28"/>
        </w:rPr>
        <w:t xml:space="preserve"> </w:t>
      </w:r>
    </w:p>
    <w:p w14:paraId="28A3CE4F" w14:textId="76224561"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4.2. Основной этап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2</w:t>
      </w:r>
      <w:r w:rsidR="001D2905">
        <w:rPr>
          <w:rFonts w:ascii="Times New Roman" w:hAnsi="Times New Roman" w:cs="Times New Roman"/>
          <w:sz w:val="28"/>
          <w:szCs w:val="28"/>
        </w:rPr>
        <w:t>1</w:t>
      </w:r>
      <w:r w:rsidRPr="006024C9">
        <w:rPr>
          <w:rFonts w:ascii="Times New Roman" w:hAnsi="Times New Roman" w:cs="Times New Roman"/>
          <w:sz w:val="28"/>
          <w:szCs w:val="28"/>
        </w:rPr>
        <w:t xml:space="preserve"> </w:t>
      </w:r>
    </w:p>
    <w:p w14:paraId="2F2E8318" w14:textId="1034567F"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4.3. Заключительный этап</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 xml:space="preserve"> 2</w:t>
      </w:r>
      <w:r w:rsidR="001D2905">
        <w:rPr>
          <w:rFonts w:ascii="Times New Roman" w:hAnsi="Times New Roman" w:cs="Times New Roman"/>
          <w:sz w:val="28"/>
          <w:szCs w:val="28"/>
        </w:rPr>
        <w:t>3</w:t>
      </w:r>
      <w:r w:rsidRPr="006024C9">
        <w:rPr>
          <w:rFonts w:ascii="Times New Roman" w:hAnsi="Times New Roman" w:cs="Times New Roman"/>
          <w:sz w:val="28"/>
          <w:szCs w:val="28"/>
        </w:rPr>
        <w:t xml:space="preserve"> </w:t>
      </w:r>
    </w:p>
    <w:p w14:paraId="5F3942F7" w14:textId="30F779BC"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Приложение </w:t>
      </w:r>
      <w:r w:rsidR="00AD3BD2">
        <w:rPr>
          <w:rFonts w:ascii="Times New Roman" w:hAnsi="Times New Roman" w:cs="Times New Roman"/>
          <w:sz w:val="28"/>
          <w:szCs w:val="28"/>
        </w:rPr>
        <w:t xml:space="preserve">№ </w:t>
      </w:r>
      <w:r w:rsidRPr="006024C9">
        <w:rPr>
          <w:rFonts w:ascii="Times New Roman" w:hAnsi="Times New Roman" w:cs="Times New Roman"/>
          <w:sz w:val="28"/>
          <w:szCs w:val="28"/>
        </w:rPr>
        <w:t>1 Схемы применения критериев стратегического аудита</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 xml:space="preserve"> 2</w:t>
      </w:r>
      <w:r w:rsidR="001D2905">
        <w:rPr>
          <w:rFonts w:ascii="Times New Roman" w:hAnsi="Times New Roman" w:cs="Times New Roman"/>
          <w:sz w:val="28"/>
          <w:szCs w:val="28"/>
        </w:rPr>
        <w:t>4</w:t>
      </w:r>
      <w:r w:rsidRPr="006024C9">
        <w:rPr>
          <w:rFonts w:ascii="Times New Roman" w:hAnsi="Times New Roman" w:cs="Times New Roman"/>
          <w:sz w:val="28"/>
          <w:szCs w:val="28"/>
        </w:rPr>
        <w:t xml:space="preserve"> </w:t>
      </w:r>
    </w:p>
    <w:p w14:paraId="69B80EF8" w14:textId="77777777" w:rsidR="008D7A2B"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Приложение </w:t>
      </w:r>
      <w:r w:rsidR="00AD3BD2">
        <w:rPr>
          <w:rFonts w:ascii="Times New Roman" w:hAnsi="Times New Roman" w:cs="Times New Roman"/>
          <w:sz w:val="28"/>
          <w:szCs w:val="28"/>
        </w:rPr>
        <w:t xml:space="preserve">№ </w:t>
      </w:r>
      <w:r w:rsidRPr="006024C9">
        <w:rPr>
          <w:rFonts w:ascii="Times New Roman" w:hAnsi="Times New Roman" w:cs="Times New Roman"/>
          <w:sz w:val="28"/>
          <w:szCs w:val="28"/>
        </w:rPr>
        <w:t xml:space="preserve">2 Матрица подготовительного этапа стратегического аудита </w:t>
      </w:r>
    </w:p>
    <w:p w14:paraId="32CAF88A" w14:textId="7D60A0CE"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(матрица дизайна) </w:t>
      </w:r>
      <w:r w:rsidR="008D7A2B">
        <w:rPr>
          <w:rFonts w:ascii="Times New Roman" w:hAnsi="Times New Roman" w:cs="Times New Roman"/>
          <w:sz w:val="28"/>
          <w:szCs w:val="28"/>
        </w:rPr>
        <w:t xml:space="preserve">………………………………………………………………. </w:t>
      </w:r>
      <w:r w:rsidRPr="006024C9">
        <w:rPr>
          <w:rFonts w:ascii="Times New Roman" w:hAnsi="Times New Roman" w:cs="Times New Roman"/>
          <w:sz w:val="28"/>
          <w:szCs w:val="28"/>
        </w:rPr>
        <w:t>2</w:t>
      </w:r>
      <w:r w:rsidR="001D2905">
        <w:rPr>
          <w:rFonts w:ascii="Times New Roman" w:hAnsi="Times New Roman" w:cs="Times New Roman"/>
          <w:sz w:val="28"/>
          <w:szCs w:val="28"/>
        </w:rPr>
        <w:t>5</w:t>
      </w:r>
      <w:r w:rsidRPr="006024C9">
        <w:rPr>
          <w:rFonts w:ascii="Times New Roman" w:hAnsi="Times New Roman" w:cs="Times New Roman"/>
          <w:sz w:val="28"/>
          <w:szCs w:val="28"/>
        </w:rPr>
        <w:t xml:space="preserve"> </w:t>
      </w:r>
    </w:p>
    <w:p w14:paraId="2FAD94CF" w14:textId="25100935" w:rsidR="006024C9" w:rsidRPr="006024C9" w:rsidRDefault="006024C9" w:rsidP="00AD3BD2">
      <w:pPr>
        <w:spacing w:after="0" w:line="240" w:lineRule="auto"/>
        <w:jc w:val="both"/>
        <w:rPr>
          <w:rFonts w:ascii="Times New Roman" w:hAnsi="Times New Roman" w:cs="Times New Roman"/>
          <w:sz w:val="28"/>
          <w:szCs w:val="28"/>
        </w:rPr>
      </w:pPr>
      <w:r w:rsidRPr="006024C9">
        <w:rPr>
          <w:rFonts w:ascii="Times New Roman" w:hAnsi="Times New Roman" w:cs="Times New Roman"/>
          <w:sz w:val="28"/>
          <w:szCs w:val="28"/>
        </w:rPr>
        <w:t xml:space="preserve">Приложение </w:t>
      </w:r>
      <w:r w:rsidR="00AD3BD2">
        <w:rPr>
          <w:rFonts w:ascii="Times New Roman" w:hAnsi="Times New Roman" w:cs="Times New Roman"/>
          <w:sz w:val="28"/>
          <w:szCs w:val="28"/>
        </w:rPr>
        <w:t>№</w:t>
      </w:r>
      <w:r w:rsidRPr="006024C9">
        <w:rPr>
          <w:rFonts w:ascii="Times New Roman" w:hAnsi="Times New Roman" w:cs="Times New Roman"/>
          <w:sz w:val="28"/>
          <w:szCs w:val="28"/>
        </w:rPr>
        <w:t xml:space="preserve">3 Матрица результатов </w:t>
      </w:r>
      <w:r w:rsidR="00AD3BD2">
        <w:rPr>
          <w:rFonts w:ascii="Times New Roman" w:hAnsi="Times New Roman" w:cs="Times New Roman"/>
          <w:sz w:val="28"/>
          <w:szCs w:val="28"/>
        </w:rPr>
        <w:t>………………………………</w:t>
      </w:r>
      <w:r w:rsidR="008D7A2B">
        <w:rPr>
          <w:rFonts w:ascii="Times New Roman" w:hAnsi="Times New Roman" w:cs="Times New Roman"/>
          <w:sz w:val="28"/>
          <w:szCs w:val="28"/>
        </w:rPr>
        <w:t>…</w:t>
      </w:r>
      <w:proofErr w:type="gramStart"/>
      <w:r w:rsidR="008D7A2B">
        <w:rPr>
          <w:rFonts w:ascii="Times New Roman" w:hAnsi="Times New Roman" w:cs="Times New Roman"/>
          <w:sz w:val="28"/>
          <w:szCs w:val="28"/>
        </w:rPr>
        <w:t>…….</w:t>
      </w:r>
      <w:proofErr w:type="gramEnd"/>
      <w:r w:rsidR="008D7A2B">
        <w:rPr>
          <w:rFonts w:ascii="Times New Roman" w:hAnsi="Times New Roman" w:cs="Times New Roman"/>
          <w:sz w:val="28"/>
          <w:szCs w:val="28"/>
        </w:rPr>
        <w:t>.</w:t>
      </w:r>
      <w:r w:rsidR="00AD3BD2">
        <w:rPr>
          <w:rFonts w:ascii="Times New Roman" w:hAnsi="Times New Roman" w:cs="Times New Roman"/>
          <w:sz w:val="28"/>
          <w:szCs w:val="28"/>
        </w:rPr>
        <w:t xml:space="preserve"> </w:t>
      </w:r>
      <w:r w:rsidRPr="006024C9">
        <w:rPr>
          <w:rFonts w:ascii="Times New Roman" w:hAnsi="Times New Roman" w:cs="Times New Roman"/>
          <w:sz w:val="28"/>
          <w:szCs w:val="28"/>
        </w:rPr>
        <w:t>2</w:t>
      </w:r>
      <w:r w:rsidR="001D2905">
        <w:rPr>
          <w:rFonts w:ascii="Times New Roman" w:hAnsi="Times New Roman" w:cs="Times New Roman"/>
          <w:sz w:val="28"/>
          <w:szCs w:val="28"/>
        </w:rPr>
        <w:t>6</w:t>
      </w:r>
      <w:r w:rsidRPr="006024C9">
        <w:rPr>
          <w:rFonts w:ascii="Times New Roman" w:hAnsi="Times New Roman" w:cs="Times New Roman"/>
          <w:sz w:val="28"/>
          <w:szCs w:val="28"/>
        </w:rPr>
        <w:t xml:space="preserve"> </w:t>
      </w:r>
    </w:p>
    <w:p w14:paraId="7D0D5AAA" w14:textId="46D6594E" w:rsidR="006024C9" w:rsidRDefault="006024C9" w:rsidP="006024C9">
      <w:pPr>
        <w:spacing w:after="0" w:line="240" w:lineRule="auto"/>
        <w:ind w:firstLine="709"/>
        <w:jc w:val="both"/>
        <w:rPr>
          <w:rFonts w:ascii="Times New Roman" w:hAnsi="Times New Roman" w:cs="Times New Roman"/>
          <w:sz w:val="28"/>
          <w:szCs w:val="28"/>
        </w:rPr>
      </w:pPr>
    </w:p>
    <w:p w14:paraId="282CDD3B" w14:textId="37E9C692" w:rsidR="00AD3BD2" w:rsidRDefault="00AD3BD2" w:rsidP="006024C9">
      <w:pPr>
        <w:spacing w:after="0" w:line="240" w:lineRule="auto"/>
        <w:ind w:firstLine="709"/>
        <w:jc w:val="both"/>
        <w:rPr>
          <w:rFonts w:ascii="Times New Roman" w:hAnsi="Times New Roman" w:cs="Times New Roman"/>
          <w:sz w:val="28"/>
          <w:szCs w:val="28"/>
        </w:rPr>
      </w:pPr>
    </w:p>
    <w:p w14:paraId="1E739087" w14:textId="527C5B71" w:rsidR="008D7A2B" w:rsidRDefault="008D7A2B" w:rsidP="006024C9">
      <w:pPr>
        <w:spacing w:after="0" w:line="240" w:lineRule="auto"/>
        <w:ind w:firstLine="709"/>
        <w:jc w:val="both"/>
        <w:rPr>
          <w:rFonts w:ascii="Times New Roman" w:hAnsi="Times New Roman" w:cs="Times New Roman"/>
          <w:sz w:val="28"/>
          <w:szCs w:val="28"/>
        </w:rPr>
      </w:pPr>
    </w:p>
    <w:p w14:paraId="07CCD412" w14:textId="57F07E18" w:rsidR="008D7A2B" w:rsidRDefault="008D7A2B" w:rsidP="006024C9">
      <w:pPr>
        <w:spacing w:after="0" w:line="240" w:lineRule="auto"/>
        <w:ind w:firstLine="709"/>
        <w:jc w:val="both"/>
        <w:rPr>
          <w:rFonts w:ascii="Times New Roman" w:hAnsi="Times New Roman" w:cs="Times New Roman"/>
          <w:sz w:val="28"/>
          <w:szCs w:val="28"/>
        </w:rPr>
      </w:pPr>
    </w:p>
    <w:p w14:paraId="40224A77" w14:textId="7E8F98B5" w:rsidR="008D7A2B" w:rsidRDefault="008D7A2B" w:rsidP="006024C9">
      <w:pPr>
        <w:spacing w:after="0" w:line="240" w:lineRule="auto"/>
        <w:ind w:firstLine="709"/>
        <w:jc w:val="both"/>
        <w:rPr>
          <w:rFonts w:ascii="Times New Roman" w:hAnsi="Times New Roman" w:cs="Times New Roman"/>
          <w:sz w:val="28"/>
          <w:szCs w:val="28"/>
        </w:rPr>
      </w:pPr>
    </w:p>
    <w:p w14:paraId="65E26405" w14:textId="3923EEDB" w:rsidR="008D7A2B" w:rsidRDefault="008D7A2B" w:rsidP="006024C9">
      <w:pPr>
        <w:spacing w:after="0" w:line="240" w:lineRule="auto"/>
        <w:ind w:firstLine="709"/>
        <w:jc w:val="both"/>
        <w:rPr>
          <w:rFonts w:ascii="Times New Roman" w:hAnsi="Times New Roman" w:cs="Times New Roman"/>
          <w:sz w:val="28"/>
          <w:szCs w:val="28"/>
        </w:rPr>
      </w:pPr>
    </w:p>
    <w:p w14:paraId="328F15A3" w14:textId="363DCC08" w:rsidR="008D7A2B" w:rsidRDefault="008D7A2B" w:rsidP="006024C9">
      <w:pPr>
        <w:spacing w:after="0" w:line="240" w:lineRule="auto"/>
        <w:ind w:firstLine="709"/>
        <w:jc w:val="both"/>
        <w:rPr>
          <w:rFonts w:ascii="Times New Roman" w:hAnsi="Times New Roman" w:cs="Times New Roman"/>
          <w:sz w:val="28"/>
          <w:szCs w:val="28"/>
        </w:rPr>
      </w:pPr>
    </w:p>
    <w:p w14:paraId="7BC9231F" w14:textId="6E5562C1" w:rsidR="008D7A2B" w:rsidRDefault="008D7A2B" w:rsidP="006024C9">
      <w:pPr>
        <w:spacing w:after="0" w:line="240" w:lineRule="auto"/>
        <w:ind w:firstLine="709"/>
        <w:jc w:val="both"/>
        <w:rPr>
          <w:rFonts w:ascii="Times New Roman" w:hAnsi="Times New Roman" w:cs="Times New Roman"/>
          <w:sz w:val="28"/>
          <w:szCs w:val="28"/>
        </w:rPr>
      </w:pPr>
    </w:p>
    <w:p w14:paraId="5CBA881D" w14:textId="7B04A011" w:rsidR="008D7A2B" w:rsidRDefault="008D7A2B" w:rsidP="006024C9">
      <w:pPr>
        <w:spacing w:after="0" w:line="240" w:lineRule="auto"/>
        <w:ind w:firstLine="709"/>
        <w:jc w:val="both"/>
        <w:rPr>
          <w:rFonts w:ascii="Times New Roman" w:hAnsi="Times New Roman" w:cs="Times New Roman"/>
          <w:sz w:val="28"/>
          <w:szCs w:val="28"/>
        </w:rPr>
      </w:pPr>
    </w:p>
    <w:p w14:paraId="7B7D9CB7" w14:textId="1CF21217" w:rsidR="008D7A2B" w:rsidRDefault="008D7A2B" w:rsidP="006024C9">
      <w:pPr>
        <w:spacing w:after="0" w:line="240" w:lineRule="auto"/>
        <w:ind w:firstLine="709"/>
        <w:jc w:val="both"/>
        <w:rPr>
          <w:rFonts w:ascii="Times New Roman" w:hAnsi="Times New Roman" w:cs="Times New Roman"/>
          <w:sz w:val="28"/>
          <w:szCs w:val="28"/>
        </w:rPr>
      </w:pPr>
    </w:p>
    <w:p w14:paraId="0DACCEB4" w14:textId="39829AC5" w:rsidR="008D7A2B" w:rsidRDefault="008D7A2B" w:rsidP="006024C9">
      <w:pPr>
        <w:spacing w:after="0" w:line="240" w:lineRule="auto"/>
        <w:ind w:firstLine="709"/>
        <w:jc w:val="both"/>
        <w:rPr>
          <w:rFonts w:ascii="Times New Roman" w:hAnsi="Times New Roman" w:cs="Times New Roman"/>
          <w:sz w:val="28"/>
          <w:szCs w:val="28"/>
        </w:rPr>
      </w:pPr>
    </w:p>
    <w:p w14:paraId="62784710" w14:textId="3B4B264D" w:rsidR="008D7A2B" w:rsidRDefault="008D7A2B" w:rsidP="006024C9">
      <w:pPr>
        <w:spacing w:after="0" w:line="240" w:lineRule="auto"/>
        <w:ind w:firstLine="709"/>
        <w:jc w:val="both"/>
        <w:rPr>
          <w:rFonts w:ascii="Times New Roman" w:hAnsi="Times New Roman" w:cs="Times New Roman"/>
          <w:sz w:val="28"/>
          <w:szCs w:val="28"/>
        </w:rPr>
      </w:pPr>
    </w:p>
    <w:p w14:paraId="4D092A9E" w14:textId="73B4D6A6" w:rsidR="008D7A2B" w:rsidRDefault="008D7A2B" w:rsidP="006024C9">
      <w:pPr>
        <w:spacing w:after="0" w:line="240" w:lineRule="auto"/>
        <w:ind w:firstLine="709"/>
        <w:jc w:val="both"/>
        <w:rPr>
          <w:rFonts w:ascii="Times New Roman" w:hAnsi="Times New Roman" w:cs="Times New Roman"/>
          <w:sz w:val="28"/>
          <w:szCs w:val="28"/>
        </w:rPr>
      </w:pPr>
    </w:p>
    <w:p w14:paraId="7B9B83AE" w14:textId="1817A146" w:rsidR="008D7A2B" w:rsidRDefault="008D7A2B" w:rsidP="006024C9">
      <w:pPr>
        <w:spacing w:after="0" w:line="240" w:lineRule="auto"/>
        <w:ind w:firstLine="709"/>
        <w:jc w:val="both"/>
        <w:rPr>
          <w:rFonts w:ascii="Times New Roman" w:hAnsi="Times New Roman" w:cs="Times New Roman"/>
          <w:sz w:val="28"/>
          <w:szCs w:val="28"/>
        </w:rPr>
      </w:pPr>
    </w:p>
    <w:p w14:paraId="5D92C608" w14:textId="62C4054F" w:rsidR="008D7A2B" w:rsidRDefault="008D7A2B" w:rsidP="006024C9">
      <w:pPr>
        <w:spacing w:after="0" w:line="240" w:lineRule="auto"/>
        <w:ind w:firstLine="709"/>
        <w:jc w:val="both"/>
        <w:rPr>
          <w:rFonts w:ascii="Times New Roman" w:hAnsi="Times New Roman" w:cs="Times New Roman"/>
          <w:sz w:val="28"/>
          <w:szCs w:val="28"/>
        </w:rPr>
      </w:pPr>
    </w:p>
    <w:p w14:paraId="150C90D4" w14:textId="1E1CC26D" w:rsidR="008D7A2B" w:rsidRDefault="008D7A2B" w:rsidP="006024C9">
      <w:pPr>
        <w:spacing w:after="0" w:line="240" w:lineRule="auto"/>
        <w:ind w:firstLine="709"/>
        <w:jc w:val="both"/>
        <w:rPr>
          <w:rFonts w:ascii="Times New Roman" w:hAnsi="Times New Roman" w:cs="Times New Roman"/>
          <w:sz w:val="28"/>
          <w:szCs w:val="28"/>
        </w:rPr>
      </w:pPr>
    </w:p>
    <w:p w14:paraId="045C3541" w14:textId="3E96671B" w:rsidR="006024C9" w:rsidRPr="006024C9" w:rsidRDefault="006024C9" w:rsidP="008D7A2B">
      <w:pPr>
        <w:spacing w:after="0" w:line="240" w:lineRule="auto"/>
        <w:jc w:val="center"/>
        <w:rPr>
          <w:rFonts w:ascii="Times New Roman" w:hAnsi="Times New Roman" w:cs="Times New Roman"/>
          <w:sz w:val="28"/>
          <w:szCs w:val="28"/>
        </w:rPr>
      </w:pPr>
      <w:r w:rsidRPr="006024C9">
        <w:rPr>
          <w:rFonts w:ascii="Times New Roman" w:hAnsi="Times New Roman" w:cs="Times New Roman"/>
          <w:b/>
          <w:bCs/>
          <w:sz w:val="28"/>
          <w:szCs w:val="28"/>
        </w:rPr>
        <w:t>1. Общие положения и определения</w:t>
      </w:r>
    </w:p>
    <w:p w14:paraId="6073BE13" w14:textId="2AFE5944" w:rsidR="006024C9" w:rsidRDefault="006024C9" w:rsidP="008D7A2B">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1.1. Общие положения</w:t>
      </w:r>
    </w:p>
    <w:p w14:paraId="061435A4" w14:textId="77777777" w:rsidR="008D7A2B" w:rsidRPr="006024C9" w:rsidRDefault="008D7A2B" w:rsidP="006024C9">
      <w:pPr>
        <w:spacing w:after="0" w:line="240" w:lineRule="auto"/>
        <w:ind w:firstLine="709"/>
        <w:jc w:val="both"/>
        <w:rPr>
          <w:rFonts w:ascii="Times New Roman" w:hAnsi="Times New Roman" w:cs="Times New Roman"/>
          <w:sz w:val="28"/>
          <w:szCs w:val="28"/>
        </w:rPr>
      </w:pPr>
    </w:p>
    <w:p w14:paraId="422FEAEF" w14:textId="56D84213" w:rsidR="00CF39BC" w:rsidRDefault="006024C9" w:rsidP="00CF39BC">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1.1.1. Стандарт внешнего государственного финансового контроля</w:t>
      </w:r>
      <w:r w:rsidR="008D7A2B">
        <w:rPr>
          <w:rFonts w:ascii="Times New Roman" w:hAnsi="Times New Roman" w:cs="Times New Roman"/>
          <w:sz w:val="28"/>
          <w:szCs w:val="28"/>
        </w:rPr>
        <w:t xml:space="preserve"> </w:t>
      </w:r>
      <w:r w:rsidR="008D7A2B" w:rsidRPr="002A5363">
        <w:rPr>
          <w:rFonts w:ascii="Times New Roman" w:hAnsi="Times New Roman" w:cs="Times New Roman"/>
          <w:sz w:val="28"/>
          <w:szCs w:val="28"/>
        </w:rPr>
        <w:t>Контрольно-счетной палаты Липецкой области</w:t>
      </w:r>
      <w:r w:rsidRPr="006024C9">
        <w:rPr>
          <w:rFonts w:ascii="Times New Roman" w:hAnsi="Times New Roman" w:cs="Times New Roman"/>
          <w:sz w:val="28"/>
          <w:szCs w:val="28"/>
        </w:rPr>
        <w:t xml:space="preserve"> «Оценка реализуемости, рисков и результатов достижения целей социально-экономического развития </w:t>
      </w:r>
      <w:r w:rsidR="008D7A2B">
        <w:rPr>
          <w:rFonts w:ascii="Times New Roman" w:hAnsi="Times New Roman" w:cs="Times New Roman"/>
          <w:sz w:val="28"/>
          <w:szCs w:val="28"/>
        </w:rPr>
        <w:t>Липецкой</w:t>
      </w:r>
      <w:r w:rsidRPr="006024C9">
        <w:rPr>
          <w:rFonts w:ascii="Times New Roman" w:hAnsi="Times New Roman" w:cs="Times New Roman"/>
          <w:sz w:val="28"/>
          <w:szCs w:val="28"/>
        </w:rPr>
        <w:t xml:space="preserve"> области, предусмотренных документами стратегического планирования» (далее - Стандарт) разработан </w:t>
      </w:r>
      <w:r w:rsidR="00CF39BC" w:rsidRPr="002A5363">
        <w:rPr>
          <w:rFonts w:ascii="Times New Roman" w:hAnsi="Times New Roman" w:cs="Times New Roman"/>
          <w:sz w:val="28"/>
          <w:szCs w:val="28"/>
        </w:rPr>
        <w:t xml:space="preserve">в соответствии с </w:t>
      </w:r>
      <w:r w:rsidR="00CF39BC" w:rsidRPr="000430A1">
        <w:rPr>
          <w:rFonts w:ascii="Times New Roman" w:hAnsi="Times New Roman" w:cs="Times New Roman"/>
          <w:sz w:val="28"/>
          <w:szCs w:val="28"/>
        </w:rPr>
        <w:t xml:space="preserve">требованиями Федерального закона </w:t>
      </w:r>
      <w:r w:rsidR="00CF39BC" w:rsidRPr="002A5363">
        <w:rPr>
          <w:rFonts w:ascii="Times New Roman" w:hAnsi="Times New Roman" w:cs="Times New Roman"/>
          <w:sz w:val="28"/>
          <w:szCs w:val="28"/>
        </w:rPr>
        <w:t>от 07.02.2011 № 6-ФЗ «Об общих принципах организации и деятельности контрольно-счетных органов субъектов Российской Федерации</w:t>
      </w:r>
      <w:r w:rsidR="00634BC9">
        <w:rPr>
          <w:rFonts w:ascii="Times New Roman" w:hAnsi="Times New Roman" w:cs="Times New Roman"/>
          <w:sz w:val="28"/>
          <w:szCs w:val="28"/>
        </w:rPr>
        <w:t>, федеральных территорий</w:t>
      </w:r>
      <w:r w:rsidR="00CF39BC" w:rsidRPr="002A5363">
        <w:rPr>
          <w:rFonts w:ascii="Times New Roman" w:hAnsi="Times New Roman" w:cs="Times New Roman"/>
          <w:sz w:val="28"/>
          <w:szCs w:val="28"/>
        </w:rPr>
        <w:t xml:space="preserve"> и муниципальных образований», </w:t>
      </w:r>
      <w:hyperlink r:id="rId6" w:history="1">
        <w:r w:rsidR="00CF39BC" w:rsidRPr="00CF39BC">
          <w:rPr>
            <w:rStyle w:val="a3"/>
            <w:rFonts w:ascii="Times New Roman" w:hAnsi="Times New Roman" w:cs="Times New Roman"/>
            <w:color w:val="auto"/>
            <w:sz w:val="28"/>
            <w:szCs w:val="28"/>
            <w:u w:val="none"/>
          </w:rPr>
          <w:t>Закон</w:t>
        </w:r>
      </w:hyperlink>
      <w:r w:rsidR="00CF39BC" w:rsidRPr="00CF39BC">
        <w:rPr>
          <w:rStyle w:val="a3"/>
          <w:rFonts w:ascii="Times New Roman" w:hAnsi="Times New Roman" w:cs="Times New Roman"/>
          <w:color w:val="auto"/>
          <w:sz w:val="28"/>
          <w:szCs w:val="28"/>
          <w:u w:val="none"/>
        </w:rPr>
        <w:t>а</w:t>
      </w:r>
      <w:r w:rsidR="00CF39BC" w:rsidRPr="00CF39BC">
        <w:rPr>
          <w:rFonts w:ascii="Times New Roman" w:hAnsi="Times New Roman" w:cs="Times New Roman"/>
          <w:sz w:val="28"/>
          <w:szCs w:val="28"/>
        </w:rPr>
        <w:t xml:space="preserve"> </w:t>
      </w:r>
      <w:r w:rsidR="00CF39BC" w:rsidRPr="002A5363">
        <w:rPr>
          <w:rFonts w:ascii="Times New Roman" w:hAnsi="Times New Roman" w:cs="Times New Roman"/>
          <w:sz w:val="28"/>
          <w:szCs w:val="28"/>
        </w:rPr>
        <w:t>Липецкой области от 14 июля 2011 г. № 517-ОЗ «О Контрольно-счетной палате Липецкой области» (далее - Закон «О Контрольно-счетной палате Липецкой области»), с учетом Общих требований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и муниципальных образований, утвержденных постановлением Коллегии Счетной палаты Российской Федерации от 29.03.2022 г. № 2ПК</w:t>
      </w:r>
      <w:r w:rsidR="00CF39BC" w:rsidRPr="00947EF8">
        <w:rPr>
          <w:rFonts w:ascii="Times New Roman" w:hAnsi="Times New Roman" w:cs="Times New Roman"/>
          <w:sz w:val="28"/>
          <w:szCs w:val="28"/>
        </w:rPr>
        <w:t>,</w:t>
      </w:r>
      <w:r w:rsidR="00CF39BC" w:rsidRPr="00805695">
        <w:rPr>
          <w:rFonts w:ascii="Times New Roman" w:hAnsi="Times New Roman" w:cs="Times New Roman"/>
          <w:color w:val="FF0000"/>
          <w:sz w:val="28"/>
          <w:szCs w:val="28"/>
        </w:rPr>
        <w:t xml:space="preserve"> </w:t>
      </w:r>
      <w:r w:rsidR="00CF39BC" w:rsidRPr="002A5363">
        <w:rPr>
          <w:rFonts w:ascii="Times New Roman" w:hAnsi="Times New Roman" w:cs="Times New Roman"/>
          <w:sz w:val="28"/>
          <w:szCs w:val="28"/>
        </w:rPr>
        <w:t>а также в соответствии с положениями Регламента Контрольно-счетной палаты Липецкой области, утвержденн</w:t>
      </w:r>
      <w:r w:rsidR="00CF39BC">
        <w:rPr>
          <w:rFonts w:ascii="Times New Roman" w:hAnsi="Times New Roman" w:cs="Times New Roman"/>
          <w:sz w:val="28"/>
          <w:szCs w:val="28"/>
        </w:rPr>
        <w:t>ого</w:t>
      </w:r>
      <w:r w:rsidR="00CF39BC" w:rsidRPr="002A5363">
        <w:rPr>
          <w:rFonts w:ascii="Times New Roman" w:hAnsi="Times New Roman" w:cs="Times New Roman"/>
          <w:sz w:val="28"/>
          <w:szCs w:val="28"/>
        </w:rPr>
        <w:t xml:space="preserve"> приказом председателя Контрольно-счетной палаты Липецкой области (далее – Регламент).</w:t>
      </w:r>
    </w:p>
    <w:p w14:paraId="06568F85" w14:textId="4103FBA6"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1.1.2. Стандарт разработан для методологического обеспечения реализации полномочий Контрольно-счетной палаты </w:t>
      </w:r>
      <w:r w:rsidR="00CF39BC">
        <w:rPr>
          <w:rFonts w:ascii="Times New Roman" w:hAnsi="Times New Roman" w:cs="Times New Roman"/>
          <w:sz w:val="28"/>
          <w:szCs w:val="28"/>
        </w:rPr>
        <w:t>Липецкой</w:t>
      </w:r>
      <w:r w:rsidRPr="006024C9">
        <w:rPr>
          <w:rFonts w:ascii="Times New Roman" w:hAnsi="Times New Roman" w:cs="Times New Roman"/>
          <w:sz w:val="28"/>
          <w:szCs w:val="28"/>
        </w:rPr>
        <w:t xml:space="preserve"> области (далее – КСП) по оценке реализуемости, рисков и результатов достижения целей социально-экономического развития </w:t>
      </w:r>
      <w:r w:rsidR="00CF39BC">
        <w:rPr>
          <w:rFonts w:ascii="Times New Roman" w:hAnsi="Times New Roman" w:cs="Times New Roman"/>
          <w:sz w:val="28"/>
          <w:szCs w:val="28"/>
        </w:rPr>
        <w:t>Липецкой</w:t>
      </w:r>
      <w:r w:rsidRPr="006024C9">
        <w:rPr>
          <w:rFonts w:ascii="Times New Roman" w:hAnsi="Times New Roman" w:cs="Times New Roman"/>
          <w:sz w:val="28"/>
          <w:szCs w:val="28"/>
        </w:rPr>
        <w:t xml:space="preserve"> области, предусмотренных документами стратегического планирования (далее - стратегический аудит), при осуществлении контрольной и экспертно-аналитической деятельности. </w:t>
      </w:r>
    </w:p>
    <w:p w14:paraId="41CC8954" w14:textId="31294FA7" w:rsidR="006024C9" w:rsidRPr="006024C9" w:rsidRDefault="00634BC9" w:rsidP="006024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1.1.3</w:t>
      </w:r>
      <w:r w:rsidR="006024C9" w:rsidRPr="006024C9">
        <w:rPr>
          <w:rFonts w:ascii="Times New Roman" w:hAnsi="Times New Roman" w:cs="Times New Roman"/>
          <w:sz w:val="28"/>
          <w:szCs w:val="28"/>
        </w:rPr>
        <w:t xml:space="preserve">. Стратегический аудит, осуществляемый КСП, направлен на содействие органам власти, государственным, общественным и иным организациям в выявлении проблем, рисков и формировании перспективной картины социально-экономического состояния региона и комплексного понимания рисков недостижения целей социально-экономического развития </w:t>
      </w:r>
      <w:r w:rsidR="00CF39BC">
        <w:rPr>
          <w:rFonts w:ascii="Times New Roman" w:hAnsi="Times New Roman" w:cs="Times New Roman"/>
          <w:sz w:val="28"/>
          <w:szCs w:val="28"/>
        </w:rPr>
        <w:t>Липецкой</w:t>
      </w:r>
      <w:r w:rsidR="006024C9" w:rsidRPr="006024C9">
        <w:rPr>
          <w:rFonts w:ascii="Times New Roman" w:hAnsi="Times New Roman" w:cs="Times New Roman"/>
          <w:sz w:val="28"/>
          <w:szCs w:val="28"/>
        </w:rPr>
        <w:t xml:space="preserve"> области, а также на выработку системных рекомендаций участникам стратегического управления по реализации мер и решений, способствующих минимизации соответствующих рисков. </w:t>
      </w:r>
    </w:p>
    <w:p w14:paraId="221FCC8B" w14:textId="24D58956" w:rsidR="006024C9" w:rsidRPr="006024C9" w:rsidRDefault="00634BC9" w:rsidP="006024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1.1.4</w:t>
      </w:r>
      <w:r w:rsidR="006024C9" w:rsidRPr="006024C9">
        <w:rPr>
          <w:rFonts w:ascii="Times New Roman" w:hAnsi="Times New Roman" w:cs="Times New Roman"/>
          <w:sz w:val="28"/>
          <w:szCs w:val="28"/>
        </w:rPr>
        <w:t xml:space="preserve">. Целью Стандарта является установление общих требований, характеристик, правил и процедур осуществления КСП стратегического аудита. </w:t>
      </w:r>
    </w:p>
    <w:p w14:paraId="38F6BDF9" w14:textId="7D3B37C6" w:rsidR="006024C9" w:rsidRPr="006024C9" w:rsidRDefault="00634BC9" w:rsidP="006024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1.1.5</w:t>
      </w:r>
      <w:r w:rsidR="006024C9" w:rsidRPr="006024C9">
        <w:rPr>
          <w:rFonts w:ascii="Times New Roman" w:hAnsi="Times New Roman" w:cs="Times New Roman"/>
          <w:sz w:val="28"/>
          <w:szCs w:val="28"/>
        </w:rPr>
        <w:t xml:space="preserve">. Задачами Стандарта являются: </w:t>
      </w:r>
    </w:p>
    <w:p w14:paraId="6CE2CC4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унификация требований, характеристик, правил и процедур осуществления стратегического аудита, </w:t>
      </w:r>
    </w:p>
    <w:p w14:paraId="53C2A87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lastRenderedPageBreak/>
        <w:t xml:space="preserve">обеспечение рациональной организации проведения стратегического аудита, уменьшение трудоемкости процедур, </w:t>
      </w:r>
    </w:p>
    <w:p w14:paraId="6DC4ADD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внедрение в практику осуществления внешнего государственного финансового контроля научных достижений и новых технологий, </w:t>
      </w:r>
    </w:p>
    <w:p w14:paraId="2D4D4907"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снижение рисков внешнего государственного финансового контроля, </w:t>
      </w:r>
    </w:p>
    <w:p w14:paraId="08F74F36" w14:textId="251770D6"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повышение профессионализма сотрудников КСП, </w:t>
      </w:r>
    </w:p>
    <w:p w14:paraId="1B11AFEF" w14:textId="34220ADD" w:rsidR="006024C9" w:rsidRPr="006024C9" w:rsidRDefault="006024C9" w:rsidP="00BC3A26">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повышение качества контрольной </w:t>
      </w:r>
      <w:r w:rsidR="00CF39BC">
        <w:rPr>
          <w:rFonts w:ascii="Times New Roman" w:hAnsi="Times New Roman" w:cs="Times New Roman"/>
          <w:sz w:val="28"/>
          <w:szCs w:val="28"/>
        </w:rPr>
        <w:t xml:space="preserve">и экспертно-аналитической </w:t>
      </w:r>
      <w:r w:rsidRPr="006024C9">
        <w:rPr>
          <w:rFonts w:ascii="Times New Roman" w:hAnsi="Times New Roman" w:cs="Times New Roman"/>
          <w:sz w:val="28"/>
          <w:szCs w:val="28"/>
        </w:rPr>
        <w:t xml:space="preserve">деятельности. </w:t>
      </w:r>
    </w:p>
    <w:p w14:paraId="6C763216" w14:textId="64756808"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1.1.</w:t>
      </w:r>
      <w:r w:rsidR="00634BC9">
        <w:rPr>
          <w:rFonts w:ascii="Times New Roman" w:hAnsi="Times New Roman" w:cs="Times New Roman"/>
          <w:sz w:val="28"/>
          <w:szCs w:val="28"/>
        </w:rPr>
        <w:t>6</w:t>
      </w:r>
      <w:r w:rsidRPr="006024C9">
        <w:rPr>
          <w:rFonts w:ascii="Times New Roman" w:hAnsi="Times New Roman" w:cs="Times New Roman"/>
          <w:sz w:val="28"/>
          <w:szCs w:val="28"/>
        </w:rPr>
        <w:t>. Организация, проведение и оформление результатов контрольных и экспертно-аналитических мероприятий с применением стратегического аудита осуществляются в порядке, установленном стандартами внешнего государственного финансового контроля</w:t>
      </w:r>
      <w:r w:rsidR="00BC3A26">
        <w:rPr>
          <w:rFonts w:ascii="Times New Roman" w:hAnsi="Times New Roman" w:cs="Times New Roman"/>
          <w:sz w:val="28"/>
          <w:szCs w:val="28"/>
        </w:rPr>
        <w:t xml:space="preserve"> КСП, </w:t>
      </w:r>
      <w:r w:rsidRPr="006024C9">
        <w:rPr>
          <w:rFonts w:ascii="Times New Roman" w:hAnsi="Times New Roman" w:cs="Times New Roman"/>
          <w:sz w:val="28"/>
          <w:szCs w:val="28"/>
        </w:rPr>
        <w:t xml:space="preserve">с учетом особенностей, установленных </w:t>
      </w:r>
      <w:r w:rsidR="00BC3A26">
        <w:rPr>
          <w:rFonts w:ascii="Times New Roman" w:hAnsi="Times New Roman" w:cs="Times New Roman"/>
          <w:sz w:val="28"/>
          <w:szCs w:val="28"/>
        </w:rPr>
        <w:t xml:space="preserve">настоящим </w:t>
      </w:r>
      <w:r w:rsidRPr="006024C9">
        <w:rPr>
          <w:rFonts w:ascii="Times New Roman" w:hAnsi="Times New Roman" w:cs="Times New Roman"/>
          <w:sz w:val="28"/>
          <w:szCs w:val="28"/>
        </w:rPr>
        <w:t xml:space="preserve">Стандартом. </w:t>
      </w:r>
    </w:p>
    <w:p w14:paraId="0D6C72C0" w14:textId="0C035983"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В случае противоречия настоящего Стандарта и иного стандарта внешнего государственного финансового контроля КСП применению подлежат положения настоящего стандарта. </w:t>
      </w:r>
    </w:p>
    <w:p w14:paraId="147AF3DD" w14:textId="2EB91CC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1.1.</w:t>
      </w:r>
      <w:r w:rsidR="00634BC9">
        <w:rPr>
          <w:rFonts w:ascii="Times New Roman" w:hAnsi="Times New Roman" w:cs="Times New Roman"/>
          <w:sz w:val="28"/>
          <w:szCs w:val="28"/>
        </w:rPr>
        <w:t>7</w:t>
      </w:r>
      <w:r w:rsidRPr="006024C9">
        <w:rPr>
          <w:rFonts w:ascii="Times New Roman" w:hAnsi="Times New Roman" w:cs="Times New Roman"/>
          <w:sz w:val="28"/>
          <w:szCs w:val="28"/>
        </w:rPr>
        <w:t>. КСП могут проводиться совместные и параллельные контрольные</w:t>
      </w:r>
      <w:r w:rsidR="00BC3A26">
        <w:rPr>
          <w:rFonts w:ascii="Times New Roman" w:hAnsi="Times New Roman" w:cs="Times New Roman"/>
          <w:sz w:val="28"/>
          <w:szCs w:val="28"/>
        </w:rPr>
        <w:t xml:space="preserve"> и экспертно-аналитические</w:t>
      </w:r>
      <w:r w:rsidRPr="006024C9">
        <w:rPr>
          <w:rFonts w:ascii="Times New Roman" w:hAnsi="Times New Roman" w:cs="Times New Roman"/>
          <w:sz w:val="28"/>
          <w:szCs w:val="28"/>
        </w:rPr>
        <w:t xml:space="preserve"> мероприятия со Счетной палатой Российской Федерации, контрольно-счетными органами субъектов Российской Федерации и муниципальных образований. Деятельность КСП по организации и проведению совместных и параллельных мероприятий устанавливается соответствующим стандарт</w:t>
      </w:r>
      <w:r w:rsidR="00AD2F9C">
        <w:rPr>
          <w:rFonts w:ascii="Times New Roman" w:hAnsi="Times New Roman" w:cs="Times New Roman"/>
          <w:sz w:val="28"/>
          <w:szCs w:val="28"/>
        </w:rPr>
        <w:t>о</w:t>
      </w:r>
      <w:r w:rsidRPr="006024C9">
        <w:rPr>
          <w:rFonts w:ascii="Times New Roman" w:hAnsi="Times New Roman" w:cs="Times New Roman"/>
          <w:sz w:val="28"/>
          <w:szCs w:val="28"/>
        </w:rPr>
        <w:t xml:space="preserve">м внешнего государственного финансового контроля КСП. </w:t>
      </w:r>
    </w:p>
    <w:p w14:paraId="6F689B23" w14:textId="5BD8B1F1"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1.1.</w:t>
      </w:r>
      <w:r w:rsidR="00634BC9">
        <w:rPr>
          <w:rFonts w:ascii="Times New Roman" w:hAnsi="Times New Roman" w:cs="Times New Roman"/>
          <w:sz w:val="28"/>
          <w:szCs w:val="28"/>
        </w:rPr>
        <w:t>8</w:t>
      </w:r>
      <w:r w:rsidRPr="006024C9">
        <w:rPr>
          <w:rFonts w:ascii="Times New Roman" w:hAnsi="Times New Roman" w:cs="Times New Roman"/>
          <w:sz w:val="28"/>
          <w:szCs w:val="28"/>
        </w:rPr>
        <w:t>. Контроль реализации результатов стратегического аудита осуществляется с учетом положений</w:t>
      </w:r>
      <w:r w:rsidR="00BC3A26">
        <w:rPr>
          <w:rFonts w:ascii="Times New Roman" w:hAnsi="Times New Roman" w:cs="Times New Roman"/>
          <w:sz w:val="28"/>
          <w:szCs w:val="28"/>
        </w:rPr>
        <w:t xml:space="preserve"> </w:t>
      </w:r>
      <w:r w:rsidR="00BC3A26" w:rsidRPr="006024C9">
        <w:rPr>
          <w:rFonts w:ascii="Times New Roman" w:hAnsi="Times New Roman" w:cs="Times New Roman"/>
          <w:sz w:val="28"/>
          <w:szCs w:val="28"/>
        </w:rPr>
        <w:t>соответствующ</w:t>
      </w:r>
      <w:r w:rsidR="00BC3A26">
        <w:rPr>
          <w:rFonts w:ascii="Times New Roman" w:hAnsi="Times New Roman" w:cs="Times New Roman"/>
          <w:sz w:val="28"/>
          <w:szCs w:val="28"/>
        </w:rPr>
        <w:t xml:space="preserve">его </w:t>
      </w:r>
      <w:r w:rsidRPr="006024C9">
        <w:rPr>
          <w:rFonts w:ascii="Times New Roman" w:hAnsi="Times New Roman" w:cs="Times New Roman"/>
          <w:sz w:val="28"/>
          <w:szCs w:val="28"/>
        </w:rPr>
        <w:t xml:space="preserve">стандарта внешнего государственного финансового контроля </w:t>
      </w:r>
      <w:r w:rsidR="00BC3A26">
        <w:rPr>
          <w:rFonts w:ascii="Times New Roman" w:hAnsi="Times New Roman" w:cs="Times New Roman"/>
          <w:sz w:val="28"/>
          <w:szCs w:val="28"/>
        </w:rPr>
        <w:t>КСП.</w:t>
      </w:r>
      <w:r w:rsidRPr="006024C9">
        <w:rPr>
          <w:rFonts w:ascii="Times New Roman" w:hAnsi="Times New Roman" w:cs="Times New Roman"/>
          <w:sz w:val="28"/>
          <w:szCs w:val="28"/>
        </w:rPr>
        <w:t xml:space="preserve"> </w:t>
      </w:r>
    </w:p>
    <w:p w14:paraId="7DCEEB1D" w14:textId="3D5DA356" w:rsidR="006024C9" w:rsidRPr="006024C9" w:rsidRDefault="00634BC9" w:rsidP="006024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1.1.9</w:t>
      </w:r>
      <w:r w:rsidR="006024C9" w:rsidRPr="006024C9">
        <w:rPr>
          <w:rFonts w:ascii="Times New Roman" w:hAnsi="Times New Roman" w:cs="Times New Roman"/>
          <w:sz w:val="28"/>
          <w:szCs w:val="28"/>
        </w:rPr>
        <w:t xml:space="preserve">. Решения по вопросам проведения стратегического аудита, неурегулированные нормативными правовыми актами, настоящим Стандартом и иными правовыми актами КСП, принимаются председателем КСП или уполномоченным им лицом. </w:t>
      </w:r>
    </w:p>
    <w:p w14:paraId="061EAEAD" w14:textId="786474F8"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1.1.1</w:t>
      </w:r>
      <w:r w:rsidR="00634BC9">
        <w:rPr>
          <w:rFonts w:ascii="Times New Roman" w:hAnsi="Times New Roman" w:cs="Times New Roman"/>
          <w:sz w:val="28"/>
          <w:szCs w:val="28"/>
        </w:rPr>
        <w:t>0</w:t>
      </w:r>
      <w:r w:rsidRPr="006024C9">
        <w:rPr>
          <w:rFonts w:ascii="Times New Roman" w:hAnsi="Times New Roman" w:cs="Times New Roman"/>
          <w:sz w:val="28"/>
          <w:szCs w:val="28"/>
        </w:rPr>
        <w:t xml:space="preserve">. Образцы оформления документов, приведенные в приложениях </w:t>
      </w:r>
      <w:r w:rsidR="00AD2F9C">
        <w:rPr>
          <w:rFonts w:ascii="Times New Roman" w:hAnsi="Times New Roman" w:cs="Times New Roman"/>
          <w:sz w:val="28"/>
          <w:szCs w:val="28"/>
        </w:rPr>
        <w:t xml:space="preserve">    </w:t>
      </w:r>
      <w:r w:rsidRPr="006024C9">
        <w:rPr>
          <w:rFonts w:ascii="Times New Roman" w:hAnsi="Times New Roman" w:cs="Times New Roman"/>
          <w:sz w:val="28"/>
          <w:szCs w:val="28"/>
        </w:rPr>
        <w:t xml:space="preserve">к настоящему Стандарту, являются примерными и при проведении стратегического аудита могут быть изменены по согласованию </w:t>
      </w:r>
      <w:r w:rsidR="00AD2F9C">
        <w:rPr>
          <w:rFonts w:ascii="Times New Roman" w:hAnsi="Times New Roman" w:cs="Times New Roman"/>
          <w:sz w:val="28"/>
          <w:szCs w:val="28"/>
        </w:rPr>
        <w:t xml:space="preserve">                                           </w:t>
      </w:r>
      <w:r w:rsidRPr="006024C9">
        <w:rPr>
          <w:rFonts w:ascii="Times New Roman" w:hAnsi="Times New Roman" w:cs="Times New Roman"/>
          <w:sz w:val="28"/>
          <w:szCs w:val="28"/>
        </w:rPr>
        <w:t xml:space="preserve">с председателем КСП. </w:t>
      </w:r>
    </w:p>
    <w:p w14:paraId="63723C99" w14:textId="308BA81A" w:rsidR="00AD2F9C" w:rsidRDefault="00AD2F9C" w:rsidP="006024C9">
      <w:pPr>
        <w:spacing w:after="0" w:line="240" w:lineRule="auto"/>
        <w:ind w:firstLine="709"/>
        <w:jc w:val="both"/>
        <w:rPr>
          <w:rFonts w:ascii="Times New Roman" w:hAnsi="Times New Roman" w:cs="Times New Roman"/>
          <w:sz w:val="28"/>
          <w:szCs w:val="28"/>
        </w:rPr>
      </w:pPr>
    </w:p>
    <w:p w14:paraId="621FCF21" w14:textId="2D485B66" w:rsidR="006024C9" w:rsidRDefault="006024C9" w:rsidP="00F464B4">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1.2. Термины и определения</w:t>
      </w:r>
    </w:p>
    <w:p w14:paraId="6D63EB57" w14:textId="77777777" w:rsidR="00F464B4" w:rsidRPr="006024C9" w:rsidRDefault="00F464B4" w:rsidP="006024C9">
      <w:pPr>
        <w:spacing w:after="0" w:line="240" w:lineRule="auto"/>
        <w:ind w:firstLine="709"/>
        <w:jc w:val="both"/>
        <w:rPr>
          <w:rFonts w:ascii="Times New Roman" w:hAnsi="Times New Roman" w:cs="Times New Roman"/>
          <w:sz w:val="28"/>
          <w:szCs w:val="28"/>
        </w:rPr>
      </w:pPr>
    </w:p>
    <w:p w14:paraId="6E082FD4" w14:textId="4CA4FEE6"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1.2.1. Для целей настоящего Стандарта применяются следующие термины и определения: </w:t>
      </w:r>
    </w:p>
    <w:p w14:paraId="4B1FC9E8" w14:textId="02592D5C"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1) цели социально-экономического развития - определяемые качественными и (или) количественными характеристиками состояния социально-экономического развития, установленные документами стратегического планирования </w:t>
      </w:r>
      <w:r w:rsidR="004D2D79">
        <w:rPr>
          <w:rFonts w:ascii="Times New Roman" w:hAnsi="Times New Roman" w:cs="Times New Roman"/>
          <w:sz w:val="28"/>
          <w:szCs w:val="28"/>
        </w:rPr>
        <w:t>Липецкой</w:t>
      </w:r>
      <w:r w:rsidRPr="006024C9">
        <w:rPr>
          <w:rFonts w:ascii="Times New Roman" w:hAnsi="Times New Roman" w:cs="Times New Roman"/>
          <w:sz w:val="28"/>
          <w:szCs w:val="28"/>
        </w:rPr>
        <w:t xml:space="preserve"> области; </w:t>
      </w:r>
    </w:p>
    <w:p w14:paraId="1D91A6B8" w14:textId="40CAA6E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lastRenderedPageBreak/>
        <w:t xml:space="preserve">2) участники стратегического планирования (объекты стратегического аудита) - участники стратегического планирования, включая сформированные в их составе органы управления проектной деятельностью, а также иные органы и организации, в отношении которых КСП вправе осуществлять внешний государственный финансовый контроль в пределах своих полномочий; </w:t>
      </w:r>
    </w:p>
    <w:p w14:paraId="77B5A7B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 прямое государственное воздействие - фактическая деятельность участников стратегического планирования в рамках реализации своих функций и полномочий; </w:t>
      </w:r>
    </w:p>
    <w:p w14:paraId="0EF05DF8"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 программно-целевой инструмент (далее - программа) - утвержденный участником стратегического планирования на определенный срок документ, определяющий цели социально-экономического развития и (или) разработанный для их реализации, содержащий мероприятия, финансовые и иные ресурсы, предусмотренные для достижения целей социально-экономического развития, включая различные сферы (отрасли); </w:t>
      </w:r>
    </w:p>
    <w:p w14:paraId="3651AD04" w14:textId="39730135"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5) целевые группы - группы граждан, организаций, позиционируемые участниками стратегического управления в качестве </w:t>
      </w:r>
      <w:proofErr w:type="gramStart"/>
      <w:r w:rsidRPr="006024C9">
        <w:rPr>
          <w:rFonts w:ascii="Times New Roman" w:hAnsi="Times New Roman" w:cs="Times New Roman"/>
          <w:sz w:val="28"/>
          <w:szCs w:val="28"/>
        </w:rPr>
        <w:t xml:space="preserve">выгодоприобретателей </w:t>
      </w:r>
      <w:r w:rsidR="004D2D79">
        <w:rPr>
          <w:rFonts w:ascii="Times New Roman" w:hAnsi="Times New Roman" w:cs="Times New Roman"/>
          <w:sz w:val="28"/>
          <w:szCs w:val="28"/>
        </w:rPr>
        <w:t xml:space="preserve"> </w:t>
      </w:r>
      <w:r w:rsidRPr="006024C9">
        <w:rPr>
          <w:rFonts w:ascii="Times New Roman" w:hAnsi="Times New Roman" w:cs="Times New Roman"/>
          <w:sz w:val="28"/>
          <w:szCs w:val="28"/>
        </w:rPr>
        <w:t>от</w:t>
      </w:r>
      <w:proofErr w:type="gramEnd"/>
      <w:r w:rsidRPr="006024C9">
        <w:rPr>
          <w:rFonts w:ascii="Times New Roman" w:hAnsi="Times New Roman" w:cs="Times New Roman"/>
          <w:sz w:val="28"/>
          <w:szCs w:val="28"/>
        </w:rPr>
        <w:t xml:space="preserve"> реализации программ и прямого государственного воздействия; </w:t>
      </w:r>
    </w:p>
    <w:p w14:paraId="7667359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6) выгодоприобретатели - группы граждан, организаций, потребности или интересы которых целенаправленно или непреднамеренно затрагиваются программой или прямым государственным воздействием; </w:t>
      </w:r>
    </w:p>
    <w:p w14:paraId="707FB21A" w14:textId="42B4E5A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7) непосредственный результат - конкретные продукты, формируемые вследствие реализации программ и (или) прямого государственного воздействия и возможные для использования выгодоприобретателями. </w:t>
      </w:r>
      <w:r w:rsidR="004D2D79">
        <w:rPr>
          <w:rFonts w:ascii="Times New Roman" w:hAnsi="Times New Roman" w:cs="Times New Roman"/>
          <w:sz w:val="28"/>
          <w:szCs w:val="28"/>
        </w:rPr>
        <w:t xml:space="preserve">                         </w:t>
      </w:r>
      <w:r w:rsidRPr="006024C9">
        <w:rPr>
          <w:rFonts w:ascii="Times New Roman" w:hAnsi="Times New Roman" w:cs="Times New Roman"/>
          <w:sz w:val="28"/>
          <w:szCs w:val="28"/>
        </w:rPr>
        <w:t xml:space="preserve">К непосредственным результатам относятся продукты всех видов деятельности участников стратегического управления, в том числе материальные ценности (объекты инфраструктуры, оказанные услуги и так далее) и нематериальные ценности (механизмы правового регулирования, интеллектуальные права и так далее), продукты законотворческой деятельности; </w:t>
      </w:r>
    </w:p>
    <w:p w14:paraId="6DE07DF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8) конечный результат - совокупность значимых изменений, возникающих у выгодоприобретателей после использования непосредственных результатов; </w:t>
      </w:r>
    </w:p>
    <w:p w14:paraId="584D4392" w14:textId="0AD243DC"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9) итоговые эффекты - планируемые или фактические средне- и долгосрочные социально-экономические изменения. К итоговым эффектам относятся широкомасштабные изменения общегосударственного характера (состояния общества, общественных отношений, экономики и социальной сферы, системы государственного управления). </w:t>
      </w:r>
    </w:p>
    <w:p w14:paraId="272625F6" w14:textId="77777777" w:rsidR="006024C9" w:rsidRPr="006024C9" w:rsidRDefault="006024C9" w:rsidP="006024C9">
      <w:pPr>
        <w:spacing w:after="0" w:line="240" w:lineRule="auto"/>
        <w:ind w:firstLine="709"/>
        <w:jc w:val="both"/>
        <w:rPr>
          <w:rFonts w:ascii="Times New Roman" w:hAnsi="Times New Roman" w:cs="Times New Roman"/>
          <w:sz w:val="28"/>
          <w:szCs w:val="28"/>
        </w:rPr>
      </w:pPr>
    </w:p>
    <w:p w14:paraId="7D8B13BF" w14:textId="2643C8B8" w:rsidR="006024C9" w:rsidRPr="006024C9" w:rsidRDefault="006024C9" w:rsidP="004D2D79">
      <w:pPr>
        <w:spacing w:after="0" w:line="240" w:lineRule="auto"/>
        <w:jc w:val="center"/>
        <w:rPr>
          <w:rFonts w:ascii="Times New Roman" w:hAnsi="Times New Roman" w:cs="Times New Roman"/>
          <w:sz w:val="28"/>
          <w:szCs w:val="28"/>
        </w:rPr>
      </w:pPr>
      <w:r w:rsidRPr="006024C9">
        <w:rPr>
          <w:rFonts w:ascii="Times New Roman" w:hAnsi="Times New Roman" w:cs="Times New Roman"/>
          <w:b/>
          <w:bCs/>
          <w:sz w:val="28"/>
          <w:szCs w:val="28"/>
        </w:rPr>
        <w:t>2. Содержание и организация стратегического аудита</w:t>
      </w:r>
    </w:p>
    <w:p w14:paraId="5B818E3B" w14:textId="618C0A73" w:rsidR="006024C9" w:rsidRDefault="006024C9" w:rsidP="004D2D79">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2.1. Формат проведения стратегического аудита</w:t>
      </w:r>
    </w:p>
    <w:p w14:paraId="4015353C" w14:textId="77777777" w:rsidR="004D2D79" w:rsidRPr="006024C9" w:rsidRDefault="004D2D79" w:rsidP="006024C9">
      <w:pPr>
        <w:spacing w:after="0" w:line="240" w:lineRule="auto"/>
        <w:ind w:firstLine="709"/>
        <w:jc w:val="both"/>
        <w:rPr>
          <w:rFonts w:ascii="Times New Roman" w:hAnsi="Times New Roman" w:cs="Times New Roman"/>
          <w:sz w:val="28"/>
          <w:szCs w:val="28"/>
        </w:rPr>
      </w:pPr>
    </w:p>
    <w:p w14:paraId="143A536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2.1.1. Стратегический аудит может проводиться в форме предварительного, оперативного и последующего контроля путем </w:t>
      </w:r>
      <w:r w:rsidRPr="006024C9">
        <w:rPr>
          <w:rFonts w:ascii="Times New Roman" w:hAnsi="Times New Roman" w:cs="Times New Roman"/>
          <w:sz w:val="28"/>
          <w:szCs w:val="28"/>
        </w:rPr>
        <w:lastRenderedPageBreak/>
        <w:t xml:space="preserve">организации и проведения контрольных и экспертно-аналитических мероприятий. </w:t>
      </w:r>
    </w:p>
    <w:p w14:paraId="1C9EC527" w14:textId="75D44836"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2.1.2. Под предварительным контролем понимается оценка реализуемости целей социально-экономического развития, достижение которых предусматривается соответствующими документами стратегического планирования на стадиях их разработки или реализации. При этом могут учитываться результаты экспертиз, проводимых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оценка запланированных или реализующихся мер прямого государственного воздействия. </w:t>
      </w:r>
    </w:p>
    <w:p w14:paraId="11FE332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2.1.3. Под оперативным контролем понимаются экспертно-аналитические и контрольные мероприятия, в ходе которых проводятся контроль и оценка текущего достижения целей социально-экономического развития, также может осуществляться мониторинг рисков и факторов их реализации для формирования оперативного прогноза влияния внутренних и внешних условий, в том числе рисков, на достижение целей социально-экономического развития программ. </w:t>
      </w:r>
    </w:p>
    <w:p w14:paraId="5FFC10D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2.1.4. В форме последующего контроля проводятся контроль и оценка результативности достижения целей социально-экономического развития через проверку и анализ фактического уровня достижения целевых значений показателей (индикаторов) соответствующих программ, оценку итоговых эффектов от реализации целей социально-экономического развития, в том числе с учетом фактических непосредственных и конечных результатов прямого государственного воздействия, иных внешних и внутренних факторов и условий. </w:t>
      </w:r>
    </w:p>
    <w:p w14:paraId="641DF29F"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2.1.5. Стратегический аудит может проводиться применительно к отдельным целям, вопросам предмета мероприятий. </w:t>
      </w:r>
    </w:p>
    <w:p w14:paraId="6BF1AFA6" w14:textId="0986FC48"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2.1.6. С учетом комплексного и системного характера стратегического аудита, результатов, выводов и предложений (рекомендаций), подготавливаемых по его итогам, стратегический аудит применяется также в рамках комплекса мероприятий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объединенных предметом контроля, единой логикой планирования, проведения и обобщения результатов. </w:t>
      </w:r>
    </w:p>
    <w:p w14:paraId="31EC771B"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2.1.7. При осуществлении стратегического аудита могут применяться проверка, обследование, в том числе анализ и оценка, и мониторинг. </w:t>
      </w:r>
    </w:p>
    <w:p w14:paraId="19FAF97D" w14:textId="7037ACD2" w:rsidR="001E4F4D" w:rsidRDefault="001E4F4D" w:rsidP="006024C9">
      <w:pPr>
        <w:spacing w:after="0" w:line="240" w:lineRule="auto"/>
        <w:ind w:firstLine="709"/>
        <w:jc w:val="both"/>
        <w:rPr>
          <w:rFonts w:ascii="Times New Roman" w:hAnsi="Times New Roman" w:cs="Times New Roman"/>
          <w:b/>
          <w:bCs/>
          <w:sz w:val="28"/>
          <w:szCs w:val="28"/>
        </w:rPr>
      </w:pPr>
    </w:p>
    <w:p w14:paraId="22EDE762" w14:textId="1BD24E14" w:rsidR="001E4F4D" w:rsidRDefault="001E4F4D" w:rsidP="006024C9">
      <w:pPr>
        <w:spacing w:after="0" w:line="240" w:lineRule="auto"/>
        <w:ind w:firstLine="709"/>
        <w:jc w:val="both"/>
        <w:rPr>
          <w:rFonts w:ascii="Times New Roman" w:hAnsi="Times New Roman" w:cs="Times New Roman"/>
          <w:b/>
          <w:bCs/>
          <w:sz w:val="28"/>
          <w:szCs w:val="28"/>
        </w:rPr>
      </w:pPr>
    </w:p>
    <w:p w14:paraId="57A20DC4" w14:textId="6FEAE77C" w:rsidR="006024C9" w:rsidRPr="006024C9" w:rsidRDefault="006024C9" w:rsidP="001E4F4D">
      <w:pPr>
        <w:spacing w:after="0" w:line="240" w:lineRule="auto"/>
        <w:jc w:val="center"/>
        <w:rPr>
          <w:rFonts w:ascii="Times New Roman" w:hAnsi="Times New Roman" w:cs="Times New Roman"/>
          <w:sz w:val="28"/>
          <w:szCs w:val="28"/>
        </w:rPr>
      </w:pPr>
      <w:r w:rsidRPr="006024C9">
        <w:rPr>
          <w:rFonts w:ascii="Times New Roman" w:hAnsi="Times New Roman" w:cs="Times New Roman"/>
          <w:b/>
          <w:bCs/>
          <w:sz w:val="28"/>
          <w:szCs w:val="28"/>
        </w:rPr>
        <w:t xml:space="preserve">2.2. Предмет стратегического аудита </w:t>
      </w:r>
    </w:p>
    <w:p w14:paraId="7EF6F290" w14:textId="77777777" w:rsidR="006024C9" w:rsidRPr="006024C9" w:rsidRDefault="006024C9" w:rsidP="006024C9">
      <w:pPr>
        <w:spacing w:after="0" w:line="240" w:lineRule="auto"/>
        <w:ind w:firstLine="709"/>
        <w:jc w:val="both"/>
        <w:rPr>
          <w:rFonts w:ascii="Times New Roman" w:hAnsi="Times New Roman" w:cs="Times New Roman"/>
          <w:sz w:val="28"/>
          <w:szCs w:val="28"/>
        </w:rPr>
      </w:pPr>
    </w:p>
    <w:p w14:paraId="62C480C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2.2.1. К предмету стратегического аудита относится достижение целей социально-экономического развития, в том числе: </w:t>
      </w:r>
    </w:p>
    <w:p w14:paraId="278C9BD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1) актуальные и прогнозируемые проблемы социально-экономического развития и их причины, ожидания целевых групп, связанные с достижением целей социально-экономического развития; </w:t>
      </w:r>
    </w:p>
    <w:p w14:paraId="58429F1B"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 проекты документов стратегического планирования, действующие и реализованные документы стратегического планирования, деятельность участников стратегического планирования по их инициированию (разработке), реализации и завершению, а также ожидаемые и фактические результаты документов стратегического планирования (непосредственные результаты, конечные результаты, итоговые эффекты); </w:t>
      </w:r>
    </w:p>
    <w:p w14:paraId="0EDEA428"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 состояние отдельных элементов системы государственного управления, включая функционирование управленческих, финансово-бюджетных, информационно-телекоммуникационных, правовых и иных элементов системы государственного управления, а также сферы развития и укрепления финансовой системы. </w:t>
      </w:r>
    </w:p>
    <w:p w14:paraId="0E4C41BD" w14:textId="0DCC8612"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2.2.2. В рамках предмета стратегического аудита также оценивается планируемая или фактическая деятельность объекта контроля, направленная на достижение целей социально-экономического развития, в пределах полномочий, установленных законодательством Российской Федерации и </w:t>
      </w:r>
      <w:r w:rsidR="001E4F4D">
        <w:rPr>
          <w:rFonts w:ascii="Times New Roman" w:hAnsi="Times New Roman" w:cs="Times New Roman"/>
          <w:sz w:val="28"/>
          <w:szCs w:val="28"/>
        </w:rPr>
        <w:t>Липецкой</w:t>
      </w:r>
      <w:r w:rsidRPr="006024C9">
        <w:rPr>
          <w:rFonts w:ascii="Times New Roman" w:hAnsi="Times New Roman" w:cs="Times New Roman"/>
          <w:sz w:val="28"/>
          <w:szCs w:val="28"/>
        </w:rPr>
        <w:t xml:space="preserve"> области. </w:t>
      </w:r>
    </w:p>
    <w:p w14:paraId="1E82B3C6" w14:textId="20F2F8E6"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2.2.3. Предмет стратегического аудита определяется на этапе планирования работы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на очередной год, предмет конкретизируется в ходе подготовительного этапа проведения контрольного или экспертно-аналитического мероприятия, его окончательная формулировка включается в утверждаемую программу мероприятия (в случае ее утверждения). </w:t>
      </w:r>
    </w:p>
    <w:p w14:paraId="7B1B1498" w14:textId="77777777" w:rsidR="001E4F4D" w:rsidRDefault="001E4F4D" w:rsidP="001E4F4D">
      <w:pPr>
        <w:spacing w:after="0" w:line="240" w:lineRule="auto"/>
        <w:jc w:val="both"/>
        <w:rPr>
          <w:rFonts w:ascii="Times New Roman" w:hAnsi="Times New Roman" w:cs="Times New Roman"/>
          <w:sz w:val="28"/>
          <w:szCs w:val="28"/>
        </w:rPr>
      </w:pPr>
    </w:p>
    <w:p w14:paraId="17376AAE" w14:textId="58F1F9F6" w:rsidR="006024C9" w:rsidRDefault="006024C9" w:rsidP="001E4F4D">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2.3. Цели стратегического аудита</w:t>
      </w:r>
    </w:p>
    <w:p w14:paraId="4CE9986A" w14:textId="77777777" w:rsidR="001E4F4D" w:rsidRPr="006024C9" w:rsidRDefault="001E4F4D" w:rsidP="006024C9">
      <w:pPr>
        <w:spacing w:after="0" w:line="240" w:lineRule="auto"/>
        <w:ind w:firstLine="709"/>
        <w:jc w:val="both"/>
        <w:rPr>
          <w:rFonts w:ascii="Times New Roman" w:hAnsi="Times New Roman" w:cs="Times New Roman"/>
          <w:sz w:val="28"/>
          <w:szCs w:val="28"/>
        </w:rPr>
      </w:pPr>
    </w:p>
    <w:p w14:paraId="44044E1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2.3.1. Стратегический аудит нацелен на оценку реализуемости, рисков и результатов достижения целей социально-экономического развития, в том числе на оценку соответствующих документов стратегического планирования. </w:t>
      </w:r>
    </w:p>
    <w:p w14:paraId="7434504C" w14:textId="6999F735"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2.3.1.1. Оценка реализуемости целей социально-экономического развития проводится для определения вероятности и возможности достижения целей социально-экономического развития посредством оценки соответствующих документов стратегического </w:t>
      </w:r>
      <w:r w:rsidR="00D40CF6">
        <w:rPr>
          <w:rFonts w:ascii="Times New Roman" w:hAnsi="Times New Roman" w:cs="Times New Roman"/>
          <w:sz w:val="28"/>
          <w:szCs w:val="28"/>
        </w:rPr>
        <w:t xml:space="preserve">планирования </w:t>
      </w:r>
      <w:r w:rsidRPr="006024C9">
        <w:rPr>
          <w:rFonts w:ascii="Times New Roman" w:hAnsi="Times New Roman" w:cs="Times New Roman"/>
          <w:sz w:val="28"/>
          <w:szCs w:val="28"/>
        </w:rPr>
        <w:t xml:space="preserve">как на этапе их разработки, так и в процессе их реализации в пределах полномочий, установленных законодательством Российской Федерации и </w:t>
      </w:r>
      <w:r w:rsidR="001E4F4D">
        <w:rPr>
          <w:rFonts w:ascii="Times New Roman" w:hAnsi="Times New Roman" w:cs="Times New Roman"/>
          <w:sz w:val="28"/>
          <w:szCs w:val="28"/>
        </w:rPr>
        <w:t>Липецкой</w:t>
      </w:r>
      <w:r w:rsidRPr="006024C9">
        <w:rPr>
          <w:rFonts w:ascii="Times New Roman" w:hAnsi="Times New Roman" w:cs="Times New Roman"/>
          <w:sz w:val="28"/>
          <w:szCs w:val="28"/>
        </w:rPr>
        <w:t xml:space="preserve"> области. Оценка реализуемости целей социально-экономического развития также может включать оценку функциональности системы управления соответствующей программой. </w:t>
      </w:r>
    </w:p>
    <w:p w14:paraId="2C51E8D3" w14:textId="21D19FE4"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2.3.1.2. Оценка рисков достижения целей социально-экономического развития включает анализ и оценку факторов, способных оказать негативное влияние на достижение целей социально-экономического развития. Оценка рисков осуществляется в целях определения наличия и степени влияния внутренних и внешних условий (факторов) на достижение целей социально-экономического развития, включая в том числе оценку рисков соответствующих документов стратегического планирования или прямого государственного воздействия, направленных на их достижение. </w:t>
      </w:r>
    </w:p>
    <w:p w14:paraId="5D5DBB18"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2.3.1.3. Оценка результатов достижения целей социально-экономического развития проводится для установления и оценки непосредственных и конечных результатов, а также итоговых эффектов, запланированных или полученных в ходе реализации документов стратегического планирования и осуществления прямого государственного воздействия, направленных на достижение целей социально-экономического развития. Оценка результатов достижения целей социально-экономического развития среди прочего включает: </w:t>
      </w:r>
    </w:p>
    <w:p w14:paraId="6FDF7CC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оценку достижения (возможности достижения) по итогам реализации документов стратегического планирования намеченных конечных результатов; </w:t>
      </w:r>
    </w:p>
    <w:p w14:paraId="6BC1EDAC"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оценку того, стали (станут) ли результаты документов стратегического планирования причиной значительных непреднамеренных изменений в сферах, затрагивающих интересы целевых групп и выгодоприобретателей; </w:t>
      </w:r>
    </w:p>
    <w:p w14:paraId="09C7DF8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оценку того, в какой степени документы стратегического планирования или проекты документов стратегического планирования дублируют или противоречат другим документам стратегического планирования или отдельным действиям в рамках планируемого или реализуемого прямого государственного воздействия; </w:t>
      </w:r>
    </w:p>
    <w:p w14:paraId="53D774F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оценку надежности и актуальности показателей непосредственного результата, конечного результата и итогового эффекта документов стратегического планирования или проекта документов стратегического планирования, достоверности их фактических или целевых значений соответственно. </w:t>
      </w:r>
    </w:p>
    <w:p w14:paraId="4B8C5EDA" w14:textId="7A1C250C"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2.3.1.4. Цели или вопросы стратегического аудита также могут быть направлены на оценку таких параметров, как целевые и прогнозные значения социально-экономического развития, предусмотренные документами стратегического планирования, риски и значимость деятельности участников стратегического планирования, актуальность документов стратегического планирования для достижения целей социально-экономического развития, обоснованность целей социально-экономического развития и результатов, согласованность формируемой или сформированной системы стимулов, взаимная непротиворечивость и </w:t>
      </w:r>
      <w:proofErr w:type="spellStart"/>
      <w:r w:rsidRPr="006024C9">
        <w:rPr>
          <w:rFonts w:ascii="Times New Roman" w:hAnsi="Times New Roman" w:cs="Times New Roman"/>
          <w:sz w:val="28"/>
          <w:szCs w:val="28"/>
        </w:rPr>
        <w:t>взаимодополняемость</w:t>
      </w:r>
      <w:proofErr w:type="spellEnd"/>
      <w:r w:rsidRPr="006024C9">
        <w:rPr>
          <w:rFonts w:ascii="Times New Roman" w:hAnsi="Times New Roman" w:cs="Times New Roman"/>
          <w:sz w:val="28"/>
          <w:szCs w:val="28"/>
        </w:rPr>
        <w:t xml:space="preserve"> целей социально-экономического развития, прямых государственных воздействий и результатов, прямое причинно-следственное влияние прямых государственных воздействий на достижение целей социально-экономического развития, широта охвата распространенности результатов программ и прямого государственного воздействия с точки зрения территориального или отраслевого охвата, охвата различных целевых групп, устойчивость фактических или ожидаемых результатов и эффектов в долгосрочном периоде. Также в процессе постановки целей и формулирования вопросов могут быть определены иные аспекты стратегического аудита с учетом специфики сферы (предметной области), в которой осуществляет свою деятельность объект контроля. </w:t>
      </w:r>
    </w:p>
    <w:p w14:paraId="631F9C7F" w14:textId="115654A4"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2.3.1.5. К целям и вопросам стратегического аудита также могут относиться оценки планируемого (фактического) межотраслевого и (или) межведомственного влияния на конечные результаты и итоговые эффекты соответствующих документов стратегического планирования </w:t>
      </w:r>
      <w:r w:rsidR="00A94C75">
        <w:rPr>
          <w:rFonts w:ascii="Times New Roman" w:hAnsi="Times New Roman" w:cs="Times New Roman"/>
          <w:sz w:val="28"/>
          <w:szCs w:val="28"/>
        </w:rPr>
        <w:t xml:space="preserve">                                             </w:t>
      </w:r>
      <w:r w:rsidRPr="006024C9">
        <w:rPr>
          <w:rFonts w:ascii="Times New Roman" w:hAnsi="Times New Roman" w:cs="Times New Roman"/>
          <w:sz w:val="28"/>
          <w:szCs w:val="28"/>
        </w:rPr>
        <w:t xml:space="preserve">и государственной политики в соответствующих сферах. </w:t>
      </w:r>
    </w:p>
    <w:p w14:paraId="5B112249" w14:textId="77777777" w:rsidR="00A94C75" w:rsidRDefault="00A94C75" w:rsidP="00A94C75">
      <w:pPr>
        <w:spacing w:after="0" w:line="240" w:lineRule="auto"/>
        <w:jc w:val="both"/>
        <w:rPr>
          <w:rFonts w:ascii="Times New Roman" w:hAnsi="Times New Roman" w:cs="Times New Roman"/>
          <w:sz w:val="28"/>
          <w:szCs w:val="28"/>
        </w:rPr>
      </w:pPr>
    </w:p>
    <w:p w14:paraId="4EC3A308" w14:textId="3B5D3B10"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2.4. Планирование и организация стратегического аудита</w:t>
      </w:r>
    </w:p>
    <w:p w14:paraId="41248029"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42523D27" w14:textId="515D663A"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2.4.1. Планирование и организация стратегического аудита осуществляются с учетом особенностей и границ предмета, в том числе определенных по результатам проведенных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мероприятий, и методологии проведения стратегического аудита, устанавливаемых в соответствии с</w:t>
      </w:r>
      <w:r w:rsidR="00AB4DF3">
        <w:rPr>
          <w:rFonts w:ascii="Times New Roman" w:hAnsi="Times New Roman" w:cs="Times New Roman"/>
          <w:sz w:val="28"/>
          <w:szCs w:val="28"/>
        </w:rPr>
        <w:t xml:space="preserve"> настоящим</w:t>
      </w:r>
      <w:r w:rsidRPr="006024C9">
        <w:rPr>
          <w:rFonts w:ascii="Times New Roman" w:hAnsi="Times New Roman" w:cs="Times New Roman"/>
          <w:sz w:val="28"/>
          <w:szCs w:val="28"/>
        </w:rPr>
        <w:t xml:space="preserve"> Стандартом. </w:t>
      </w:r>
    </w:p>
    <w:p w14:paraId="6800D370" w14:textId="37F9C223"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2.4.2. Сбалансированность и комплексность стратегического аудита означает, что при планировании мероприятий с применением стратегического аудита учитываются результаты контрольных и экспертно-аналитических мероприятий, проводимых в рамках выполнения полномочий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w:t>
      </w:r>
    </w:p>
    <w:p w14:paraId="03999927"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02BC5A77" w14:textId="77F19A37" w:rsidR="006024C9" w:rsidRPr="006024C9" w:rsidRDefault="006024C9" w:rsidP="00A94C75">
      <w:pPr>
        <w:spacing w:after="0" w:line="240" w:lineRule="auto"/>
        <w:jc w:val="center"/>
        <w:rPr>
          <w:rFonts w:ascii="Times New Roman" w:hAnsi="Times New Roman" w:cs="Times New Roman"/>
          <w:sz w:val="28"/>
          <w:szCs w:val="28"/>
        </w:rPr>
      </w:pPr>
      <w:r w:rsidRPr="006024C9">
        <w:rPr>
          <w:rFonts w:ascii="Times New Roman" w:hAnsi="Times New Roman" w:cs="Times New Roman"/>
          <w:b/>
          <w:bCs/>
          <w:sz w:val="28"/>
          <w:szCs w:val="28"/>
        </w:rPr>
        <w:t>2.5. Профессиональная компетентность и навыки</w:t>
      </w:r>
    </w:p>
    <w:p w14:paraId="0EE7347E" w14:textId="0AB61F1A"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в стратегическом аудите</w:t>
      </w:r>
    </w:p>
    <w:p w14:paraId="10C1DABF"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56D56E2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2.5.1. Стратегический аудит носит междисциплинарный характер. Особенность стратегического аудита заключается в профессиональных ценностях, включающих необходимость применения и непрерывного развития исследовательских навыков, позволяющих получать доказанные результаты и объективные выводы по итогам стратегического аудита. </w:t>
      </w:r>
    </w:p>
    <w:p w14:paraId="54F0081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2.5.2. Профессиональные ценности стратегического аудита предполагают формирование среды, дающей возможности для исследовательской работы и экспериментирования. </w:t>
      </w:r>
    </w:p>
    <w:p w14:paraId="1772409B"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2.5.3. Профессиональная компетентность и необходимые навыки для проведения стратегического аудита включают в себя следующие основные знания и навыки: </w:t>
      </w:r>
    </w:p>
    <w:p w14:paraId="15253847"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анализ и работа с научными и аналитическими текстами (чтение, выделение ключевых идей, конспектирование, поиск необходимой литературы); </w:t>
      </w:r>
    </w:p>
    <w:p w14:paraId="421304EA" w14:textId="401B5401"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построение дизайна стратегического аудита (в соответствии с пунктом 4.1.1 </w:t>
      </w:r>
      <w:r w:rsidR="00AB4DF3">
        <w:rPr>
          <w:rFonts w:ascii="Times New Roman" w:hAnsi="Times New Roman" w:cs="Times New Roman"/>
          <w:sz w:val="28"/>
          <w:szCs w:val="28"/>
        </w:rPr>
        <w:t xml:space="preserve">настоящего </w:t>
      </w:r>
      <w:r w:rsidRPr="006024C9">
        <w:rPr>
          <w:rFonts w:ascii="Times New Roman" w:hAnsi="Times New Roman" w:cs="Times New Roman"/>
          <w:sz w:val="28"/>
          <w:szCs w:val="28"/>
        </w:rPr>
        <w:t xml:space="preserve">Стандарта), включая оценку результативности и влияния, формулирование вопросов стратегического аудита оценочного характера; </w:t>
      </w:r>
    </w:p>
    <w:p w14:paraId="6EB0567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сбор количественных и качественных данных, проведение количественных, качественных и смешанных исследований; </w:t>
      </w:r>
    </w:p>
    <w:p w14:paraId="7DF18AFC"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знание (понимание логики) теории изменений; </w:t>
      </w:r>
    </w:p>
    <w:p w14:paraId="366DE6A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знание основ экономики, менеджмента организации, стратегического управления, стандартов управления программами, проектами, процессами, рисками; </w:t>
      </w:r>
    </w:p>
    <w:p w14:paraId="313646F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знание основ доказательной политики, принятие решений на основе данных и других принципов оценки, характеризующих надлежащее качество государственного управления; </w:t>
      </w:r>
    </w:p>
    <w:p w14:paraId="0A4C873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другие навыки, определяющиеся спецификой сферы деятельности объекта аудита (контроля). </w:t>
      </w:r>
    </w:p>
    <w:p w14:paraId="34EAE4AD"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2.5.4. При проведении стратегического аудита необходимо сформировать развернутое представление (знания) о деятельности участников стратегического управления, а также об условиях, о предпосылках, причинах, возможных и ожидаемых последствиях такой деятельности. Данный вид знаний должен приобретаться в рамках каждого конкретного мероприятия по стратегическому аудиту. </w:t>
      </w:r>
    </w:p>
    <w:p w14:paraId="24F4178D" w14:textId="77777777" w:rsidR="00A94C75" w:rsidRDefault="00A94C75" w:rsidP="00A94C75">
      <w:pPr>
        <w:spacing w:after="0" w:line="240" w:lineRule="auto"/>
        <w:jc w:val="both"/>
        <w:rPr>
          <w:rFonts w:ascii="Times New Roman" w:hAnsi="Times New Roman" w:cs="Times New Roman"/>
          <w:sz w:val="28"/>
          <w:szCs w:val="28"/>
        </w:rPr>
      </w:pPr>
    </w:p>
    <w:p w14:paraId="49BEA200" w14:textId="43383505"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2.6. Профессиональное суждение и скептицизм</w:t>
      </w:r>
    </w:p>
    <w:p w14:paraId="4B19FDAD"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3159BCC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2.6.1. Профессиональное суждение предполагает формирование мнения в условиях значительного уровня неопределенности на основе имеющихся знаний и опыта и включает проявление профессионального скептицизма. Профессиональный скептицизм включает в себя критическую оценку полученных в ходе стратегического аудита доказательств (далее - аудиторские доказательства), в том числе оценку доказательств или информации, ставящих под сомнение иные аудиторские доказательства. </w:t>
      </w:r>
    </w:p>
    <w:p w14:paraId="5AAB216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2.6.2. Документирование действий, обеспечивающих получение достаточных и надлежащих аудиторских доказательств (аудиторских процедур), и их результатов для обоснования применения профессионального суждения в стратегически важных или потенциально субъективных (сложных) вопросах стратегического аудита должно проводиться в рамках формирования рабочей документации. </w:t>
      </w:r>
    </w:p>
    <w:p w14:paraId="250FBF36" w14:textId="0AE00009"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2.6.3. Профессиональное суждение в контексте стратегического аудита требуется для выявления и оценки угроз сохранения независимой позиции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выбора предмета стратегического аудита, определения необходимого уровня понимания предмета стратегического аудита и связанных с ним обстоятельств, определения цели (целей), вопросов и границ предмета стратегического аудита; определения критериев; оценки рисков; определения характера, сроков и объема аудиторских процедур; определения процедур консультаций, необходимых для стратегического аудита, и того, как будет учитываться полученная информация; оценки того, были ли получены достаточные и надлежащие аудиторские доказательства, нужны ли дополнительные аудиторские процедуры, чтобы ответить на вопросы и сформулировать выводы по целям стратегического аудита; формулирования выводов на основе полученных аудиторских доказательств в соответствии с критериями, целями и вопросами стратегического аудита; определения того, какие выводы являются достаточно значимыми для включения в итоговые документы по результатам мероприятия; определения содержания рекомендаций. </w:t>
      </w:r>
    </w:p>
    <w:p w14:paraId="7CC97CB3" w14:textId="77777777" w:rsidR="00A94C75" w:rsidRDefault="00A94C75" w:rsidP="00A94C75">
      <w:pPr>
        <w:spacing w:after="0" w:line="240" w:lineRule="auto"/>
        <w:jc w:val="both"/>
        <w:rPr>
          <w:rFonts w:ascii="Times New Roman" w:hAnsi="Times New Roman" w:cs="Times New Roman"/>
          <w:sz w:val="28"/>
          <w:szCs w:val="28"/>
        </w:rPr>
      </w:pPr>
    </w:p>
    <w:p w14:paraId="682750C8" w14:textId="58C1DD94"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2.7. Существенность</w:t>
      </w:r>
    </w:p>
    <w:p w14:paraId="0A1D49A2"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4753048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2.7.1. Существенность для целей стратегического аудита – это уровень важности и значительности вопросов, выводов, результатов, а также включаемых в итоговые документы по результатам мероприятия рекомендаций. </w:t>
      </w:r>
    </w:p>
    <w:p w14:paraId="56E0F918"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2.7.2. Результаты и выводы считаются существенными, если они соответственно по отдельности или в совокупности могут оказать влияние на принятие конкретных управленческих решений или изменение процедур их принятия. </w:t>
      </w:r>
    </w:p>
    <w:p w14:paraId="0FC0EFF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2.7.3. Существенность рекомендаций, выдаваемых объектам контроля и </w:t>
      </w:r>
      <w:proofErr w:type="gramStart"/>
      <w:r w:rsidRPr="006024C9">
        <w:rPr>
          <w:rFonts w:ascii="Times New Roman" w:hAnsi="Times New Roman" w:cs="Times New Roman"/>
          <w:sz w:val="28"/>
          <w:szCs w:val="28"/>
        </w:rPr>
        <w:t>иным заинтересованным органам</w:t>
      </w:r>
      <w:proofErr w:type="gramEnd"/>
      <w:r w:rsidRPr="006024C9">
        <w:rPr>
          <w:rFonts w:ascii="Times New Roman" w:hAnsi="Times New Roman" w:cs="Times New Roman"/>
          <w:sz w:val="28"/>
          <w:szCs w:val="28"/>
        </w:rPr>
        <w:t xml:space="preserve"> и организациям по итогам мероприятий, определяет востребованность, а также вероятность их практического применения адресатом в работе, в том числе предполагающего изменение конкретных управленческих решений или процедур их принятия. </w:t>
      </w:r>
    </w:p>
    <w:p w14:paraId="77C21C2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2.7.4. Повышенное внимание к существенности является одним из приоритетов мероприятия с применением стратегического аудита на всех его этапах. Применение существенности позволяет делать взвешенные выводы с учетом особенностей социальных и политических аспектов предмета стратегического аудита, определения целей и вопросов стратегического аудита, критериев, оценки документации, аудиторских доказательств, управления рисками, связанными с получением неуместных или незначимых результатов, документирования результатов и формулирования выводов и рекомендаций. </w:t>
      </w:r>
    </w:p>
    <w:p w14:paraId="6A836A05" w14:textId="77777777" w:rsidR="00A94C75"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2.7.5. Существенность в стратегическом аудите может содержать количественные и качественные аспекты. К количественным аспектам могут относиться, например, вопросы соотношения ожидаемых результатов от реализации рекомендаций и затрат на их реализацию. К качественным аспектам существенности могут относиться, например, вопросы потенциальной социально-экономической значимости для целевых групп.</w:t>
      </w:r>
    </w:p>
    <w:p w14:paraId="21BCFCB8" w14:textId="0E6C4443"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 </w:t>
      </w:r>
    </w:p>
    <w:p w14:paraId="6A37E7AC" w14:textId="284897E9"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2.8. Аудиторский риск</w:t>
      </w:r>
    </w:p>
    <w:p w14:paraId="35643258"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7DBFA09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2.8.1. Под аудиторским риском при проведении стратегического аудита понимается вероятность того, что сформулированные в отчете (заключении) выводы и предложения (рекомендации) могут оказаться ненадлежащими (неверными или неполными), не представляющими ценности для пользователей, то есть не содержащими информацию, которая бы способствовала достижению (повышению достижимости) целей социально-экономического развития. </w:t>
      </w:r>
    </w:p>
    <w:p w14:paraId="3B811C1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2.8.2. Аудиторский риск при планировании и проведении стратегического аудита включает риск того, что при проведении мероприятия существенные недостатки не будут обнаружены; на основе собранных аудиторских доказательств будет сделан неверный вывод, в частности, о реализуемости целей социально-экономического развития, результативности мер, принимаемых для их достижения, или не будут выявлены или будут некорректно выявлены и оценены риски достижения целей социально-экономического развития. </w:t>
      </w:r>
    </w:p>
    <w:p w14:paraId="631FB12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2.8.3. На аудиторский риск оказывают влияние сроки проведения мероприятия, сложность стратегического аудита, доступность данных и информации, объем работ различного типа, особенности организации деятельности объекта контроля. </w:t>
      </w:r>
    </w:p>
    <w:p w14:paraId="17C313E5" w14:textId="77777777" w:rsidR="00A94C75"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2.8.4. Аудиторский риск может быть уменьшен вследствие таких действий, как, например, увеличение объема аудиторских процедур, в том числе за счет увеличения членов рабочей группы или привлечения внешних экспертов и экспертных организации (далее -экспертов), изменения методов для получения аудиторских доказательств.</w:t>
      </w:r>
    </w:p>
    <w:p w14:paraId="51DB858C" w14:textId="21C82F16"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 </w:t>
      </w:r>
    </w:p>
    <w:p w14:paraId="6D9F3308" w14:textId="1E6B7CF3"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2.9. Аудиторские доказательства</w:t>
      </w:r>
    </w:p>
    <w:p w14:paraId="51628104"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0F75BEAF"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2.9.1. Для достижения целей стратегического аудита, а также для подтверждения выводов и рекомендаций члены рабочей группы должны получить достаточные и надлежащие аудиторские доказательства. </w:t>
      </w:r>
    </w:p>
    <w:p w14:paraId="3320EDF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2.9.2. Особенности аудиторских доказательств при проведении мероприятий с применением стратегического аудита: </w:t>
      </w:r>
    </w:p>
    <w:p w14:paraId="1155943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преобладание аналитических доказательств; </w:t>
      </w:r>
    </w:p>
    <w:p w14:paraId="1B22DA8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широкое вовлечение органов и организаций, экспертов для получения аудиторских доказательств; </w:t>
      </w:r>
    </w:p>
    <w:p w14:paraId="2325D511" w14:textId="77777777" w:rsidR="006024C9" w:rsidRPr="006024C9" w:rsidRDefault="006024C9" w:rsidP="006024C9">
      <w:pPr>
        <w:spacing w:after="0" w:line="240" w:lineRule="auto"/>
        <w:ind w:firstLine="709"/>
        <w:jc w:val="both"/>
        <w:rPr>
          <w:rFonts w:ascii="Times New Roman" w:hAnsi="Times New Roman" w:cs="Times New Roman"/>
          <w:sz w:val="28"/>
          <w:szCs w:val="28"/>
        </w:rPr>
      </w:pPr>
      <w:proofErr w:type="spellStart"/>
      <w:r w:rsidRPr="006024C9">
        <w:rPr>
          <w:rFonts w:ascii="Times New Roman" w:hAnsi="Times New Roman" w:cs="Times New Roman"/>
          <w:sz w:val="28"/>
          <w:szCs w:val="28"/>
        </w:rPr>
        <w:t>воспроизводимость</w:t>
      </w:r>
      <w:proofErr w:type="spellEnd"/>
      <w:r w:rsidRPr="006024C9">
        <w:rPr>
          <w:rFonts w:ascii="Times New Roman" w:hAnsi="Times New Roman" w:cs="Times New Roman"/>
          <w:sz w:val="28"/>
          <w:szCs w:val="28"/>
        </w:rPr>
        <w:t xml:space="preserve"> аудиторских доказательств, то есть можно ожидать, что другие сотрудники Контрольно-счетной палаты получат аналогичные аудиторские доказательства и сделают аналогичные выводы. </w:t>
      </w:r>
    </w:p>
    <w:p w14:paraId="5FC34A29" w14:textId="445591D3"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2.9.3. Определение на основе профессионального суждения члена рабочей группы достаточности аудиторских доказательств означает необходимость определения, достаточное ли количество (полнота) аудиторских доказательств собрано для достижения целей стратегического аудита и обоснования результатов и выводов мероприятия. </w:t>
      </w:r>
    </w:p>
    <w:p w14:paraId="6200F17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2.9.4. Определение на основе профессионального суждения члена рабочей группы того, что аудиторские доказательства являются надлежащими, включает оценку уместности, надежности и </w:t>
      </w:r>
      <w:proofErr w:type="spellStart"/>
      <w:r w:rsidRPr="006024C9">
        <w:rPr>
          <w:rFonts w:ascii="Times New Roman" w:hAnsi="Times New Roman" w:cs="Times New Roman"/>
          <w:sz w:val="28"/>
          <w:szCs w:val="28"/>
        </w:rPr>
        <w:t>валидности</w:t>
      </w:r>
      <w:proofErr w:type="spellEnd"/>
      <w:r w:rsidRPr="006024C9">
        <w:rPr>
          <w:rFonts w:ascii="Times New Roman" w:hAnsi="Times New Roman" w:cs="Times New Roman"/>
          <w:sz w:val="28"/>
          <w:szCs w:val="28"/>
        </w:rPr>
        <w:t xml:space="preserve"> доказательств: </w:t>
      </w:r>
    </w:p>
    <w:p w14:paraId="593B612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уместность означает, что доказательства имеют логическую связь с целями и вопросами мероприятия и значимы для достижения целей мероприятия; </w:t>
      </w:r>
    </w:p>
    <w:p w14:paraId="560A0A1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надежность означает степень, в которой аудиторские доказательства подтверждаются данными из различных источников или позволяют получать одни и те же результаты при повторном получении; </w:t>
      </w:r>
    </w:p>
    <w:p w14:paraId="5A325C7D" w14:textId="77777777" w:rsidR="006024C9" w:rsidRPr="006024C9" w:rsidRDefault="006024C9" w:rsidP="006024C9">
      <w:pPr>
        <w:spacing w:after="0" w:line="240" w:lineRule="auto"/>
        <w:ind w:firstLine="709"/>
        <w:jc w:val="both"/>
        <w:rPr>
          <w:rFonts w:ascii="Times New Roman" w:hAnsi="Times New Roman" w:cs="Times New Roman"/>
          <w:sz w:val="28"/>
          <w:szCs w:val="28"/>
        </w:rPr>
      </w:pPr>
      <w:proofErr w:type="spellStart"/>
      <w:r w:rsidRPr="006024C9">
        <w:rPr>
          <w:rFonts w:ascii="Times New Roman" w:hAnsi="Times New Roman" w:cs="Times New Roman"/>
          <w:sz w:val="28"/>
          <w:szCs w:val="28"/>
        </w:rPr>
        <w:t>валидность</w:t>
      </w:r>
      <w:proofErr w:type="spellEnd"/>
      <w:r w:rsidRPr="006024C9">
        <w:rPr>
          <w:rFonts w:ascii="Times New Roman" w:hAnsi="Times New Roman" w:cs="Times New Roman"/>
          <w:sz w:val="28"/>
          <w:szCs w:val="28"/>
        </w:rPr>
        <w:t xml:space="preserve"> означает обоснованность и пригодность применения методик и результатов исследования к конкретным условиям стратегического аудита. </w:t>
      </w:r>
    </w:p>
    <w:p w14:paraId="59130778"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2.9.5. Доказательства не являются достаточными, если использование доказательств несет неприемлемо высокий риск, который может привести к неверным выводам, либо доказательство не предоставляет разумной основы для достижения целей стратегического аудита, формирования результатов и выводов. </w:t>
      </w:r>
    </w:p>
    <w:p w14:paraId="4A125B3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2.9.6. С учетом преобладания в стратегическом аудите аналитических доказательств над материальными или документальными предъявляются повышенные требования к содержанию аудиторских доказательств. Выбранные методы получения доказательств должны обеспечивать разумную уверенность в их достаточности и надлежащем характере, которая может быть достигнута путем использования взаимодополняющих друг друга методов исследования, обосновывающих полученные результаты и выводы. </w:t>
      </w:r>
    </w:p>
    <w:p w14:paraId="3D411D0D"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2.9.7. Следующие подходы могут быть использованы при оценке достаточности доказательств: </w:t>
      </w:r>
    </w:p>
    <w:p w14:paraId="060442AF"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чем выше аудиторский риск, тем выше требования к количеству (достаточность) и качеству (насколько являются надлежащими) доказательств; </w:t>
      </w:r>
    </w:p>
    <w:p w14:paraId="6C7EE79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наличие большого количества аудиторских доказательств не компенсирует недостаток уместности, </w:t>
      </w:r>
      <w:proofErr w:type="spellStart"/>
      <w:r w:rsidRPr="006024C9">
        <w:rPr>
          <w:rFonts w:ascii="Times New Roman" w:hAnsi="Times New Roman" w:cs="Times New Roman"/>
          <w:sz w:val="28"/>
          <w:szCs w:val="28"/>
        </w:rPr>
        <w:t>валидности</w:t>
      </w:r>
      <w:proofErr w:type="spellEnd"/>
      <w:r w:rsidRPr="006024C9">
        <w:rPr>
          <w:rFonts w:ascii="Times New Roman" w:hAnsi="Times New Roman" w:cs="Times New Roman"/>
          <w:sz w:val="28"/>
          <w:szCs w:val="28"/>
        </w:rPr>
        <w:t xml:space="preserve"> или надежности; </w:t>
      </w:r>
    </w:p>
    <w:p w14:paraId="5B86CE7D"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обычно требуется больше аудиторских доказательств, когда представители объекта контроля имеют другое (отличное от мнения члена рабочей группы) мнение. </w:t>
      </w:r>
    </w:p>
    <w:p w14:paraId="5DAC746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2.9.8. Существуют различные типы аудиторских доказательств и их источников. При сборе различных типов аудиторских доказательств необходимо учитывать следующее: </w:t>
      </w:r>
    </w:p>
    <w:p w14:paraId="3BF9F82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свидетельства в письменной форме являются более надежными, чем исключительно устные; </w:t>
      </w:r>
    </w:p>
    <w:p w14:paraId="56738C96" w14:textId="08705515"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доказательства, основанные на серии интервью, являются более надежными, чем доказательства, основанные на основе одного или нескольких интервью с несколькими респондентами; </w:t>
      </w:r>
    </w:p>
    <w:p w14:paraId="29E5411E"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свидетельства являются более надежными, если они получены в условиях, когда опрашиваемые могут высказываться свободно; </w:t>
      </w:r>
    </w:p>
    <w:p w14:paraId="5AFFE19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доказательства, полученные от компетентной и независимой третьей стороны, являются более надежными, чем доказательства, полученные от руководства объекта контроля или лиц, которые имеют прямое отношение к объекту контроля; </w:t>
      </w:r>
    </w:p>
    <w:p w14:paraId="257DE81F"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доказательства, полученные в результате прямого наблюдения, расчетов и проверки, являются более надежными, чем доказательства, полученные косвенно; </w:t>
      </w:r>
    </w:p>
    <w:p w14:paraId="6A3EC2AD" w14:textId="587CAAD1"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предпочтение методу получения доказательств (анализа) отдается на основе оценки применимости данного метода в конкретной ситуации, осуществляемой в том числе с привлечением экспертов для обоснования возможности и необходимости его применения. </w:t>
      </w:r>
    </w:p>
    <w:p w14:paraId="41B209DD"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04BF69C0" w14:textId="6C3D4736"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2.10. Использование работы экспертов</w:t>
      </w:r>
    </w:p>
    <w:p w14:paraId="09730CC4"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3E48AABD" w14:textId="7F37BDE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2.10.1. Междисциплинарный и доказательный характер стратегического аудита предполагает привлечение в случае необходимости экспертов из широкого круга областей, в том числе экономистов, статистиков, социологов, политологов, экспертов в предметных областях, специалистов по оценке проектов и </w:t>
      </w:r>
      <w:proofErr w:type="gramStart"/>
      <w:r w:rsidRPr="006024C9">
        <w:rPr>
          <w:rFonts w:ascii="Times New Roman" w:hAnsi="Times New Roman" w:cs="Times New Roman"/>
          <w:sz w:val="28"/>
          <w:szCs w:val="28"/>
        </w:rPr>
        <w:t>программ</w:t>
      </w:r>
      <w:proofErr w:type="gramEnd"/>
      <w:r w:rsidRPr="006024C9">
        <w:rPr>
          <w:rFonts w:ascii="Times New Roman" w:hAnsi="Times New Roman" w:cs="Times New Roman"/>
          <w:sz w:val="28"/>
          <w:szCs w:val="28"/>
        </w:rPr>
        <w:t xml:space="preserve"> и других специалистов. </w:t>
      </w:r>
    </w:p>
    <w:p w14:paraId="04CAF32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2.10.2. Работа экспертов при проведении стратегического аудита может быть использована для исследования предмета стратегического аудита или его отдельных аспектов, чтобы содействовать членам рабочей группы в случаях, когда для получения достаточных и надлежащих аудиторских доказательств необходимы специальные знания, навыки и опыт, которыми не владеют члены рабочей группы. </w:t>
      </w:r>
    </w:p>
    <w:p w14:paraId="78DEAE27"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Привлечение экспертов может потребоваться для участия в выполнении следующих одной или нескольких задач: </w:t>
      </w:r>
    </w:p>
    <w:p w14:paraId="11CBF49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получение знаний о специфике, проблематике и об особенностях предметной области; </w:t>
      </w:r>
    </w:p>
    <w:p w14:paraId="587350BF"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определение необходимости и осуществление исследований предметной области с применением специальных приемов и методов; </w:t>
      </w:r>
    </w:p>
    <w:p w14:paraId="5AED8DF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оценка достаточности и надлежащего характера аудиторских доказательств; </w:t>
      </w:r>
    </w:p>
    <w:p w14:paraId="666B5F98"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иные задачи, требующие применения узкоспециализированной экспертизы. </w:t>
      </w:r>
    </w:p>
    <w:p w14:paraId="444CAD4C" w14:textId="4A3F743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2.10.3. Если </w:t>
      </w:r>
      <w:r w:rsidR="00D45CC1">
        <w:rPr>
          <w:rFonts w:ascii="Times New Roman" w:hAnsi="Times New Roman" w:cs="Times New Roman"/>
          <w:sz w:val="28"/>
          <w:szCs w:val="28"/>
        </w:rPr>
        <w:t>аудитор или начальник соответствующего отдела</w:t>
      </w:r>
      <w:r w:rsidRPr="006024C9">
        <w:rPr>
          <w:rFonts w:ascii="Times New Roman" w:hAnsi="Times New Roman" w:cs="Times New Roman"/>
          <w:sz w:val="28"/>
          <w:szCs w:val="28"/>
        </w:rPr>
        <w:t xml:space="preserve">, использующее работу эксперта, решает, что работа данного эксперта отвечает целям и вопросам мероприятия, он вправе принять результаты работы или выводы данного эксперта в качестве надлежащего аудиторского доказательства. </w:t>
      </w:r>
      <w:r w:rsidR="00D45CC1">
        <w:rPr>
          <w:rFonts w:ascii="Times New Roman" w:hAnsi="Times New Roman" w:cs="Times New Roman"/>
          <w:sz w:val="28"/>
          <w:szCs w:val="28"/>
        </w:rPr>
        <w:t>Аудитор или начальник соответствующего отдела</w:t>
      </w:r>
      <w:r w:rsidRPr="006024C9">
        <w:rPr>
          <w:rFonts w:ascii="Times New Roman" w:hAnsi="Times New Roman" w:cs="Times New Roman"/>
          <w:sz w:val="28"/>
          <w:szCs w:val="28"/>
        </w:rPr>
        <w:t xml:space="preserve"> несет ответственность за сформулированные выводы и рекомендации, подготовленные с использованием результатов работы эксперта. </w:t>
      </w:r>
    </w:p>
    <w:p w14:paraId="4CA10ECE"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2.10.4. На процедуры отбора экспертов распространяются те же требования в плане профессионализма и независимости, как и те, которые применяются для членов рабочей группы и иных сотрудников, привлеченных в ходе проведения стратегического аудита. При планировании привлечения эксперта необходимо убедиться, что эксперт обладает необходимыми компетенциями и знаниями для целей проводимого мероприятия по стратегическому аудиту: </w:t>
      </w:r>
    </w:p>
    <w:p w14:paraId="59C1D8A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оценить компетентность, способности и объективность привлекаемого эксперта как факторы, влияющие на надежность подготавливаемой им информации; </w:t>
      </w:r>
    </w:p>
    <w:p w14:paraId="7CA0E35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получить понимание работы эксперта, предполагающее понимание соответствующей области знаний и опыта; </w:t>
      </w:r>
    </w:p>
    <w:p w14:paraId="433D8F2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оценить, являются ли результаты работы эксперта надлежащими в качестве доказательств, не противоречащими иным собранным доказательствам. </w:t>
      </w:r>
    </w:p>
    <w:p w14:paraId="2BAA1819" w14:textId="3062C4F1"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2.10.5. Эксперты допускаются к участию в мероприятии, проводимом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по решению председателя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принимаемом в ходе подготовительного, основного либо заключительного этапа мероприятия на основании мотивированного предложения </w:t>
      </w:r>
      <w:r w:rsidR="00D45CC1">
        <w:rPr>
          <w:rFonts w:ascii="Times New Roman" w:hAnsi="Times New Roman" w:cs="Times New Roman"/>
          <w:sz w:val="28"/>
          <w:szCs w:val="28"/>
        </w:rPr>
        <w:t>аудитора или начальника соответствующего отдела</w:t>
      </w:r>
      <w:r w:rsidRPr="006024C9">
        <w:rPr>
          <w:rFonts w:ascii="Times New Roman" w:hAnsi="Times New Roman" w:cs="Times New Roman"/>
          <w:sz w:val="28"/>
          <w:szCs w:val="28"/>
        </w:rPr>
        <w:t xml:space="preserve">, руководителя рабочей группы либо единственного участника рабочей группы. </w:t>
      </w:r>
    </w:p>
    <w:p w14:paraId="376B48C1" w14:textId="187E85A5"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2.10.6. Привлечение к проведению стратегического аудита экспертов осуществляется на договорной основе. Участие экспертов в проведении стратегического аудита осуществляется посредством выполнения определенных работ и заданий (интервью по проблемной области, комментарии и заключения на дизайн стратегического аудита, работа с данными, участие в подготовке рекомендаций и так далее), предусмотренных договором. Документы и материалы, подготовленные экспертами в качестве рабочей документации, прилагаются к актам (заключениям), подготовленным в ходе мероприятия, и используются (учитываются) при оформлении результатов мероприятия и подготовке выводов и предложений (рекомендаций). </w:t>
      </w:r>
    </w:p>
    <w:p w14:paraId="48D9BC52"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29D2ED81" w14:textId="7909C602" w:rsidR="006024C9" w:rsidRDefault="006024C9" w:rsidP="00A94C75">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2.11. Оценка рисков</w:t>
      </w:r>
    </w:p>
    <w:p w14:paraId="638178F2" w14:textId="77777777" w:rsidR="00A94C75" w:rsidRPr="006024C9" w:rsidRDefault="00A94C75" w:rsidP="006024C9">
      <w:pPr>
        <w:spacing w:after="0" w:line="240" w:lineRule="auto"/>
        <w:ind w:firstLine="709"/>
        <w:jc w:val="both"/>
        <w:rPr>
          <w:rFonts w:ascii="Times New Roman" w:hAnsi="Times New Roman" w:cs="Times New Roman"/>
          <w:sz w:val="28"/>
          <w:szCs w:val="28"/>
        </w:rPr>
      </w:pPr>
    </w:p>
    <w:p w14:paraId="1BEE3C17"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2.11.1. Оценка рисков достижения целей социально-экономического развития, предусмотренных программами, является одной из целей стратегического аудита. </w:t>
      </w:r>
    </w:p>
    <w:p w14:paraId="1D840A1C" w14:textId="21E3E3A9"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2.11.2. Под риском в рамках </w:t>
      </w:r>
      <w:r w:rsidR="00D45CC1">
        <w:rPr>
          <w:rFonts w:ascii="Times New Roman" w:hAnsi="Times New Roman" w:cs="Times New Roman"/>
          <w:sz w:val="28"/>
          <w:szCs w:val="28"/>
        </w:rPr>
        <w:t xml:space="preserve">настоящего </w:t>
      </w:r>
      <w:r w:rsidRPr="006024C9">
        <w:rPr>
          <w:rFonts w:ascii="Times New Roman" w:hAnsi="Times New Roman" w:cs="Times New Roman"/>
          <w:sz w:val="28"/>
          <w:szCs w:val="28"/>
        </w:rPr>
        <w:t xml:space="preserve">Стандарта понимается влияние неопределенности на достижение целей социально-экономического развития. </w:t>
      </w:r>
    </w:p>
    <w:p w14:paraId="6D84A02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2.11.3. Целями оценки рисков являются: </w:t>
      </w:r>
    </w:p>
    <w:p w14:paraId="79D3DE87" w14:textId="1D2A57B9"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выявление потенциальных областей, ситуаций, препятствующих достижению целей социально-экономического развития; </w:t>
      </w:r>
    </w:p>
    <w:p w14:paraId="500CE40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определение рисков и анализ тех, которые являются наиболее важными и критичными для достижения целей социально-экономического развития; </w:t>
      </w:r>
    </w:p>
    <w:p w14:paraId="19945AC7"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выявление наличия системы управления рисками у объекта контроля и проведение первоначальной оценки уровня зрелости системы управления рисками объекта стратегического аудита, формирование рекомендаций по созданию, совершенствованию системы управления рисками объекта контроля; </w:t>
      </w:r>
    </w:p>
    <w:p w14:paraId="6B6B384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анализ того, какие мероприятия планирует, осуществляет участник стратегического управления для минимизации рисков, формирование рекомендаций по совершенствованию, выработке мер по уменьшению рисков. </w:t>
      </w:r>
    </w:p>
    <w:p w14:paraId="0B5B715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2.11.4. Процедура оценки рисков состоит из следующих этапов: </w:t>
      </w:r>
    </w:p>
    <w:p w14:paraId="4E17ACDC" w14:textId="5039D43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1) определение целей социально-экономического развития, исследуемых в рамках стратегического аудита. Выявление, идентификация рисков, связанных с достижением целей социально-экономического развития, составление реестра рисков, включающего название риска, краткое описание, причины, факторы риска, последствия реализации риска; существующие на объекте стратегического аудита (контроля) контрольные меры, процедуры по управлению рисками; </w:t>
      </w:r>
    </w:p>
    <w:p w14:paraId="7D4F4BBC" w14:textId="5E0A2CD5"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2) анализ и оцен</w:t>
      </w:r>
      <w:r w:rsidR="001F6C08">
        <w:rPr>
          <w:rFonts w:ascii="Times New Roman" w:hAnsi="Times New Roman" w:cs="Times New Roman"/>
          <w:sz w:val="28"/>
          <w:szCs w:val="28"/>
        </w:rPr>
        <w:t xml:space="preserve">ка </w:t>
      </w:r>
      <w:r w:rsidRPr="006024C9">
        <w:rPr>
          <w:rFonts w:ascii="Times New Roman" w:hAnsi="Times New Roman" w:cs="Times New Roman"/>
          <w:sz w:val="28"/>
          <w:szCs w:val="28"/>
        </w:rPr>
        <w:t xml:space="preserve">рисков. Анализ рисков проводится в целях определения вероятности возникновения рисков и потенциальных опасных последствий рисков, идентифицированных на предыдущем этапе. Оценивание рисков проводится после анализа рисков для определения того, какие риски являются критическими, для каких необходимо провести дополнительные и, возможно, более глубокие исследования, а каким можно уделить меньше внимания. Все риски оцениваются с учетом вероятности их возникновения и потенциальных негативных последствий для реализации целей социально-экономического развития; </w:t>
      </w:r>
    </w:p>
    <w:p w14:paraId="66196700" w14:textId="69069D40"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3) приорит</w:t>
      </w:r>
      <w:r w:rsidR="00442452">
        <w:rPr>
          <w:rFonts w:ascii="Times New Roman" w:hAnsi="Times New Roman" w:cs="Times New Roman"/>
          <w:sz w:val="28"/>
          <w:szCs w:val="28"/>
        </w:rPr>
        <w:t xml:space="preserve">етность </w:t>
      </w:r>
      <w:r w:rsidRPr="006024C9">
        <w:rPr>
          <w:rFonts w:ascii="Times New Roman" w:hAnsi="Times New Roman" w:cs="Times New Roman"/>
          <w:sz w:val="28"/>
          <w:szCs w:val="28"/>
        </w:rPr>
        <w:t xml:space="preserve">рисков. На основании произведенной оценки рисков и шкал оценки может составляться карта рисков и определяется приоритетность рисков. Информация об оценке рисков и их критичности может заноситься в реестр рисков. </w:t>
      </w:r>
    </w:p>
    <w:p w14:paraId="77916701" w14:textId="3DCB8A93"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2.11.5. По рискам, для которых признано целесообразным воздействие на риск, объекту стратегического аудита может быть дана рекомендация подготовить план мероприятий, снижающих вероятность наступления рисков и (или) тяжесть последствий наступления (свершения) рискового события. </w:t>
      </w:r>
    </w:p>
    <w:p w14:paraId="448FF993" w14:textId="77777777" w:rsidR="00442452" w:rsidRPr="006024C9" w:rsidRDefault="00442452" w:rsidP="006024C9">
      <w:pPr>
        <w:spacing w:after="0" w:line="240" w:lineRule="auto"/>
        <w:ind w:firstLine="709"/>
        <w:jc w:val="both"/>
        <w:rPr>
          <w:rFonts w:ascii="Times New Roman" w:hAnsi="Times New Roman" w:cs="Times New Roman"/>
          <w:sz w:val="28"/>
          <w:szCs w:val="28"/>
        </w:rPr>
      </w:pPr>
    </w:p>
    <w:p w14:paraId="202982CF" w14:textId="1A2B51A8" w:rsidR="006024C9" w:rsidRPr="006024C9" w:rsidRDefault="006024C9" w:rsidP="00442452">
      <w:pPr>
        <w:spacing w:after="0" w:line="240" w:lineRule="auto"/>
        <w:jc w:val="center"/>
        <w:rPr>
          <w:rFonts w:ascii="Times New Roman" w:hAnsi="Times New Roman" w:cs="Times New Roman"/>
          <w:sz w:val="28"/>
          <w:szCs w:val="28"/>
        </w:rPr>
      </w:pPr>
      <w:r w:rsidRPr="006024C9">
        <w:rPr>
          <w:rFonts w:ascii="Times New Roman" w:hAnsi="Times New Roman" w:cs="Times New Roman"/>
          <w:b/>
          <w:bCs/>
          <w:sz w:val="28"/>
          <w:szCs w:val="28"/>
        </w:rPr>
        <w:t>3. Критерии и подходы в стратегическом аудите</w:t>
      </w:r>
    </w:p>
    <w:p w14:paraId="738BF2F9" w14:textId="0AE85FB8" w:rsidR="006024C9" w:rsidRDefault="006024C9" w:rsidP="00442452">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3.1. Критерии стратегического аудита</w:t>
      </w:r>
    </w:p>
    <w:p w14:paraId="0D1282A9" w14:textId="77777777" w:rsidR="00442452" w:rsidRPr="006024C9" w:rsidRDefault="00442452" w:rsidP="006024C9">
      <w:pPr>
        <w:spacing w:after="0" w:line="240" w:lineRule="auto"/>
        <w:ind w:firstLine="709"/>
        <w:jc w:val="both"/>
        <w:rPr>
          <w:rFonts w:ascii="Times New Roman" w:hAnsi="Times New Roman" w:cs="Times New Roman"/>
          <w:sz w:val="28"/>
          <w:szCs w:val="28"/>
        </w:rPr>
      </w:pPr>
    </w:p>
    <w:p w14:paraId="1B4E2189" w14:textId="7AFE715C"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3.1.1. Критерии стратегического аудита обеспечивают контекст для оценки аудиторских доказательств и понимания результатов, выводов </w:t>
      </w:r>
      <w:r w:rsidR="00442452">
        <w:rPr>
          <w:rFonts w:ascii="Times New Roman" w:hAnsi="Times New Roman" w:cs="Times New Roman"/>
          <w:sz w:val="28"/>
          <w:szCs w:val="28"/>
        </w:rPr>
        <w:t xml:space="preserve">                          </w:t>
      </w:r>
      <w:r w:rsidRPr="006024C9">
        <w:rPr>
          <w:rFonts w:ascii="Times New Roman" w:hAnsi="Times New Roman" w:cs="Times New Roman"/>
          <w:sz w:val="28"/>
          <w:szCs w:val="28"/>
        </w:rPr>
        <w:t xml:space="preserve">и рекомендаций стратегического аудита. Критерии стратегического аудита могут основываться на нормативных правовых документах, ожидаемых результатах, лучших практиках и иных эталонах для сравнения. Критерии стратегического аудита определяют требуемое состояние или ожидание </w:t>
      </w:r>
      <w:r w:rsidR="00442452">
        <w:rPr>
          <w:rFonts w:ascii="Times New Roman" w:hAnsi="Times New Roman" w:cs="Times New Roman"/>
          <w:sz w:val="28"/>
          <w:szCs w:val="28"/>
        </w:rPr>
        <w:t xml:space="preserve">                        </w:t>
      </w:r>
      <w:r w:rsidRPr="006024C9">
        <w:rPr>
          <w:rFonts w:ascii="Times New Roman" w:hAnsi="Times New Roman" w:cs="Times New Roman"/>
          <w:sz w:val="28"/>
          <w:szCs w:val="28"/>
        </w:rPr>
        <w:t xml:space="preserve">в отношении аспекта предмета, исследуемого в ходе стратегического аудита. </w:t>
      </w:r>
    </w:p>
    <w:p w14:paraId="1F693A32" w14:textId="2045331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3.1.2. Критерии стратегического аудита могут при необходимости предварительно направляться и обсуждаться с представителями участника стратегического управления, являющегося объектом стратегического аудита, в целях их более детальной проработки на подготовительном этапе </w:t>
      </w:r>
      <w:r w:rsidR="00442452">
        <w:rPr>
          <w:rFonts w:ascii="Times New Roman" w:hAnsi="Times New Roman" w:cs="Times New Roman"/>
          <w:sz w:val="28"/>
          <w:szCs w:val="28"/>
        </w:rPr>
        <w:t xml:space="preserve">                             </w:t>
      </w:r>
      <w:r w:rsidRPr="006024C9">
        <w:rPr>
          <w:rFonts w:ascii="Times New Roman" w:hAnsi="Times New Roman" w:cs="Times New Roman"/>
          <w:sz w:val="28"/>
          <w:szCs w:val="28"/>
        </w:rPr>
        <w:t xml:space="preserve">по решению лица, возглавляющего ответственное аудиторское направление, до их включения в программу проведения мероприятия с применением стратегического аудита. </w:t>
      </w:r>
    </w:p>
    <w:p w14:paraId="22EA573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3.1.3. Критерии стратегического аудита формулируются с учетом доступности и возможности (ограничений) применения методов, необходимых для их использования в стратегическом аудите. </w:t>
      </w:r>
    </w:p>
    <w:p w14:paraId="131FFA8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Критерии стратегического аудита формулируются в достаточном количестве для каждого вопроса мероприятия с учетом следующих требований: </w:t>
      </w:r>
    </w:p>
    <w:p w14:paraId="4CD9B21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уместность - результатом применения уместных критериев стратегического аудита является информация, дающая ответ на вопрос мероприятия или на один из аспектов вопроса мероприятия с учетом цели мероприятия; </w:t>
      </w:r>
    </w:p>
    <w:p w14:paraId="569272B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полнота - критерии стратегического аудита являются полными, если информация, подготовленная в соответствии с такими критериями, отражает все важные факторы, которые могли бы повлиять на решения, принимаемые членами рабочей группы на основе такой информации; полнота критериев стратегического аудита подразумевает наличие при необходимости контрольных количественных или качественных показателей, характеризующих полное раскрытие информации об исследуемом предмете (аспекте предмета); </w:t>
      </w:r>
    </w:p>
    <w:p w14:paraId="4B4816E5" w14:textId="56ACD2C9"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надежность - надежными считаются критерии стратегического аудита, которые при применении в аналогичных обстоятельствах разными должностными лицами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позволяют выполнить последовательную оценку или измерение оцениваемого аспекта предмета стратегического аудита, включая при необходимости предоставление и раскрытие используемой информации; </w:t>
      </w:r>
    </w:p>
    <w:p w14:paraId="27A33A6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нейтральность - результатом применения нейтральных критериев стратегического аудита является получение непредвзятой информации; </w:t>
      </w:r>
    </w:p>
    <w:p w14:paraId="3C04CB9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понятность - результатом применения понятных критериев стратегического аудита является получение информации, на основе которой делается суждение, доступное для понимания. </w:t>
      </w:r>
    </w:p>
    <w:p w14:paraId="1F02A2CB"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3.1.4. При проведении стратегического аудита применяются следующие виды критериев. </w:t>
      </w:r>
    </w:p>
    <w:p w14:paraId="69A773B4" w14:textId="68727D81"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Критерии стратегической результативности определяют степень достижения (достижимости) непосредственных и конечных результатов, наличие логики достижения непосредственных и конечных результатов, значимость конечных результатов для целевых групп вследствие создания </w:t>
      </w:r>
      <w:r w:rsidR="00442452">
        <w:rPr>
          <w:rFonts w:ascii="Times New Roman" w:hAnsi="Times New Roman" w:cs="Times New Roman"/>
          <w:sz w:val="28"/>
          <w:szCs w:val="28"/>
        </w:rPr>
        <w:t xml:space="preserve">                     </w:t>
      </w:r>
      <w:r w:rsidRPr="006024C9">
        <w:rPr>
          <w:rFonts w:ascii="Times New Roman" w:hAnsi="Times New Roman" w:cs="Times New Roman"/>
          <w:sz w:val="28"/>
          <w:szCs w:val="28"/>
        </w:rPr>
        <w:t xml:space="preserve">и функционирования соответствующих непосредственных результатов. При этом могут определяться полнота непосредственных и конечных результатов, достаточность их перечня, хронология (своевременность) получения, риски </w:t>
      </w:r>
      <w:r w:rsidR="00442452">
        <w:rPr>
          <w:rFonts w:ascii="Times New Roman" w:hAnsi="Times New Roman" w:cs="Times New Roman"/>
          <w:sz w:val="28"/>
          <w:szCs w:val="28"/>
        </w:rPr>
        <w:t xml:space="preserve">             </w:t>
      </w:r>
      <w:r w:rsidRPr="006024C9">
        <w:rPr>
          <w:rFonts w:ascii="Times New Roman" w:hAnsi="Times New Roman" w:cs="Times New Roman"/>
          <w:sz w:val="28"/>
          <w:szCs w:val="28"/>
        </w:rPr>
        <w:t xml:space="preserve">и возможности получения. </w:t>
      </w:r>
    </w:p>
    <w:p w14:paraId="580EADDC"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Критерии релевантности (актуальности) отражают, в какой степени непосредственные, конечные результаты программ, итоговые эффекты актуальны для достижения целей социально-экономического развития, удовлетворения потребностей, интересов и целей выгодоприобретателей, сохраняется ли соответствие приоритетам при изменении обстоятельств (гибкость и актуализация прямого государственного воздействия в части адаптации к существенным изменениям внешней среды). </w:t>
      </w:r>
    </w:p>
    <w:p w14:paraId="4630B939" w14:textId="0AF3025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Критерии состоятельности стимулов отражают уровень сбалансированности системы стимулов (намерений) к достижению конечных результатов и итоговых эффектов от реализации целей социально-экономического развития. Состоятельность стимулов устанавливается, например, посредством анализа ведомственной и межведомственной вовлеченности участников стратегического планирования и иных заинтересованных сторон в достижение целей социально-экономического развития, оценки степени открытости, адекватности установленных мер ответственности за результат, </w:t>
      </w:r>
      <w:proofErr w:type="spellStart"/>
      <w:r w:rsidRPr="006024C9">
        <w:rPr>
          <w:rFonts w:ascii="Times New Roman" w:hAnsi="Times New Roman" w:cs="Times New Roman"/>
          <w:sz w:val="28"/>
          <w:szCs w:val="28"/>
        </w:rPr>
        <w:t>встроенност</w:t>
      </w:r>
      <w:r w:rsidR="00442452">
        <w:rPr>
          <w:rFonts w:ascii="Times New Roman" w:hAnsi="Times New Roman" w:cs="Times New Roman"/>
          <w:sz w:val="28"/>
          <w:szCs w:val="28"/>
        </w:rPr>
        <w:t>ь</w:t>
      </w:r>
      <w:proofErr w:type="spellEnd"/>
      <w:r w:rsidRPr="006024C9">
        <w:rPr>
          <w:rFonts w:ascii="Times New Roman" w:hAnsi="Times New Roman" w:cs="Times New Roman"/>
          <w:sz w:val="28"/>
          <w:szCs w:val="28"/>
        </w:rPr>
        <w:t xml:space="preserve"> ведомственных показателей в соответствующие параметры оценки состояния экономики и социальной сферы, характеризующие целевые характеристики реализации целей социально-экономического развития. Состоятельность стимулов также может устанавливаться путем оценки степени, в которой целевые группы явились (явятся) выгодоприобретателями в результате реализации соответствующих программ, прямого государственного воздействия. </w:t>
      </w:r>
    </w:p>
    <w:p w14:paraId="563E938D"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Критерии обоснованности (доказательности) отражают, в какой степени и каким образом обосновано достижение целевых параметров целей социально-экономического развития, включая описание причин выбранных подходов к обоснованиям, описание предположений, источников данных, результатов анализа, иных способов проверки и подтверждения обоснований (доказательств). </w:t>
      </w:r>
    </w:p>
    <w:p w14:paraId="39AF6BE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Критерии согласованности отражают уровень комплексности и взаимной непротиворечивости (</w:t>
      </w:r>
      <w:proofErr w:type="spellStart"/>
      <w:r w:rsidRPr="006024C9">
        <w:rPr>
          <w:rFonts w:ascii="Times New Roman" w:hAnsi="Times New Roman" w:cs="Times New Roman"/>
          <w:sz w:val="28"/>
          <w:szCs w:val="28"/>
        </w:rPr>
        <w:t>взаимодополняемости</w:t>
      </w:r>
      <w:proofErr w:type="spellEnd"/>
      <w:r w:rsidRPr="006024C9">
        <w:rPr>
          <w:rFonts w:ascii="Times New Roman" w:hAnsi="Times New Roman" w:cs="Times New Roman"/>
          <w:sz w:val="28"/>
          <w:szCs w:val="28"/>
        </w:rPr>
        <w:t xml:space="preserve">) программ и прямых государственных воздействий, осуществляемых различными участниками стратегического управления, степень </w:t>
      </w:r>
      <w:proofErr w:type="spellStart"/>
      <w:r w:rsidRPr="006024C9">
        <w:rPr>
          <w:rFonts w:ascii="Times New Roman" w:hAnsi="Times New Roman" w:cs="Times New Roman"/>
          <w:sz w:val="28"/>
          <w:szCs w:val="28"/>
        </w:rPr>
        <w:t>скоординированности</w:t>
      </w:r>
      <w:proofErr w:type="spellEnd"/>
      <w:r w:rsidRPr="006024C9">
        <w:rPr>
          <w:rFonts w:ascii="Times New Roman" w:hAnsi="Times New Roman" w:cs="Times New Roman"/>
          <w:sz w:val="28"/>
          <w:szCs w:val="28"/>
        </w:rPr>
        <w:t xml:space="preserve"> и сотрудничества по достижению целей социально-экономического развития. </w:t>
      </w:r>
    </w:p>
    <w:p w14:paraId="19CA608C"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Критерии охвата (масштаба) отражают степень распространенности непосредственных и конечных результатов, итоговых эффектов программ и прямого государственного воздействия с точки зрения территориального охвата, охвата различных целевых групп, охвата групп выгодоприобретателей и так далее. </w:t>
      </w:r>
    </w:p>
    <w:p w14:paraId="77460318" w14:textId="29FDAAE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Критерии влияния (вклада) отражают степень, в которой программа или прямое государственное воздействие явились причиной или, как ожидается, послужат причиной значительных системных (структурных) социально-экономических последствий (эффектов). Такие критерии отражают причинно-следственные связи (трансформационные механизмы) программы, включая выявление социальных, экологических</w:t>
      </w:r>
      <w:r w:rsidR="00E5040F">
        <w:rPr>
          <w:rFonts w:ascii="Times New Roman" w:hAnsi="Times New Roman" w:cs="Times New Roman"/>
          <w:sz w:val="28"/>
          <w:szCs w:val="28"/>
        </w:rPr>
        <w:t>,</w:t>
      </w:r>
      <w:r w:rsidRPr="006024C9">
        <w:rPr>
          <w:rFonts w:ascii="Times New Roman" w:hAnsi="Times New Roman" w:cs="Times New Roman"/>
          <w:sz w:val="28"/>
          <w:szCs w:val="28"/>
        </w:rPr>
        <w:t xml:space="preserve"> экономических и иных последствий, которые являются более долгосрочными или более широкими по своему охвату, чем те, которые отражаются в критерии стратегической результативности. Критерии влияния предполагают описание целостных и устойчивых изменений в системах или нормах. </w:t>
      </w:r>
    </w:p>
    <w:p w14:paraId="53F1BA8F"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Критерии устойчивости отражают степень, в которой достигнутые или ожидаемые конечные результаты и итоговые эффекты длятся или, как ожидается, будут длиться в долгосрочном периоде. Критерий устойчивости направлен на оценку финансового, экономического, социального, экологического и институционального потенциала устойчивости соответствующих результатов и эффектов, необходимого для поддержания и сохранения достигнутых положительных преобразований с течением времени. </w:t>
      </w:r>
    </w:p>
    <w:p w14:paraId="7B8EF01D" w14:textId="3E6E4816"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3.1.5. Схема применения критериев стратегического аудита представлена в приложении № 1. </w:t>
      </w:r>
    </w:p>
    <w:p w14:paraId="27D0569A" w14:textId="77777777" w:rsidR="00C649A2" w:rsidRPr="006024C9" w:rsidRDefault="00C649A2" w:rsidP="006024C9">
      <w:pPr>
        <w:spacing w:after="0" w:line="240" w:lineRule="auto"/>
        <w:ind w:firstLine="709"/>
        <w:jc w:val="both"/>
        <w:rPr>
          <w:rFonts w:ascii="Times New Roman" w:hAnsi="Times New Roman" w:cs="Times New Roman"/>
          <w:sz w:val="28"/>
          <w:szCs w:val="28"/>
        </w:rPr>
      </w:pPr>
    </w:p>
    <w:p w14:paraId="359E8584" w14:textId="7E7CD0A1" w:rsidR="006024C9" w:rsidRDefault="006024C9" w:rsidP="00C649A2">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3.2. Подходы стратегического аудита</w:t>
      </w:r>
    </w:p>
    <w:p w14:paraId="02F14F53" w14:textId="77777777" w:rsidR="00C649A2" w:rsidRPr="006024C9" w:rsidRDefault="00C649A2" w:rsidP="006024C9">
      <w:pPr>
        <w:spacing w:after="0" w:line="240" w:lineRule="auto"/>
        <w:ind w:firstLine="709"/>
        <w:jc w:val="both"/>
        <w:rPr>
          <w:rFonts w:ascii="Times New Roman" w:hAnsi="Times New Roman" w:cs="Times New Roman"/>
          <w:sz w:val="28"/>
          <w:szCs w:val="28"/>
        </w:rPr>
      </w:pPr>
    </w:p>
    <w:p w14:paraId="1D74F1E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Стратегический аудит может проводиться в рамках одного или нескольких следующих подходов. </w:t>
      </w:r>
    </w:p>
    <w:p w14:paraId="2A70A8F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3.2.1. Системно-ориентированный подход, в рамках которого анализируется надлежащее функционирование различных систем управления или элементов соответствующих систем, обеспечивающих соответствие предмета стратегического аудита установленным критериям (например, систем мониторинга показателей и оценки эффективности (результативности), системы управления рисками, проектной деятельности и так далее). </w:t>
      </w:r>
    </w:p>
    <w:p w14:paraId="3F0F169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3.2.2. Проблемно-ориентированный подход, в рамках которого анализируется наличие проблем (предполагаемых отклонений от критериев), устанавливаются соответствующие причины их возникновения, формулируются рекомендации, направленные на устранение причин возникновения данных проблем. </w:t>
      </w:r>
    </w:p>
    <w:p w14:paraId="40E1CF22" w14:textId="6CEF54DD"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3.2.3. Результат-ориентированный подход, в рамках которого анализируются фактические или ожидаемые </w:t>
      </w:r>
      <w:proofErr w:type="gramStart"/>
      <w:r w:rsidRPr="006024C9">
        <w:rPr>
          <w:rFonts w:ascii="Times New Roman" w:hAnsi="Times New Roman" w:cs="Times New Roman"/>
          <w:sz w:val="28"/>
          <w:szCs w:val="28"/>
        </w:rPr>
        <w:t>непосредственные</w:t>
      </w:r>
      <w:proofErr w:type="gramEnd"/>
      <w:r w:rsidRPr="006024C9">
        <w:rPr>
          <w:rFonts w:ascii="Times New Roman" w:hAnsi="Times New Roman" w:cs="Times New Roman"/>
          <w:sz w:val="28"/>
          <w:szCs w:val="28"/>
        </w:rPr>
        <w:t xml:space="preserve"> или конечные результаты на основе установления критериев и отклонений от них и формулируются рекомендации, направленные на то, чтобы подобные отклонения были исключены. </w:t>
      </w:r>
    </w:p>
    <w:p w14:paraId="31D41B00" w14:textId="77777777" w:rsidR="006024C9" w:rsidRPr="006024C9" w:rsidRDefault="006024C9" w:rsidP="006024C9">
      <w:pPr>
        <w:spacing w:after="0" w:line="240" w:lineRule="auto"/>
        <w:ind w:firstLine="709"/>
        <w:jc w:val="both"/>
        <w:rPr>
          <w:rFonts w:ascii="Times New Roman" w:hAnsi="Times New Roman" w:cs="Times New Roman"/>
          <w:sz w:val="28"/>
          <w:szCs w:val="28"/>
        </w:rPr>
      </w:pPr>
    </w:p>
    <w:p w14:paraId="311CAC10" w14:textId="24A7E51F" w:rsidR="006024C9" w:rsidRPr="006024C9" w:rsidRDefault="006024C9" w:rsidP="00C649A2">
      <w:pPr>
        <w:spacing w:after="0" w:line="240" w:lineRule="auto"/>
        <w:jc w:val="center"/>
        <w:rPr>
          <w:rFonts w:ascii="Times New Roman" w:hAnsi="Times New Roman" w:cs="Times New Roman"/>
          <w:sz w:val="28"/>
          <w:szCs w:val="28"/>
        </w:rPr>
      </w:pPr>
      <w:r w:rsidRPr="006024C9">
        <w:rPr>
          <w:rFonts w:ascii="Times New Roman" w:hAnsi="Times New Roman" w:cs="Times New Roman"/>
          <w:b/>
          <w:bCs/>
          <w:sz w:val="28"/>
          <w:szCs w:val="28"/>
        </w:rPr>
        <w:t>4. Этапы стратегического аудита при проведении контрольных</w:t>
      </w:r>
    </w:p>
    <w:p w14:paraId="3401AC38" w14:textId="580D89E3" w:rsidR="006024C9" w:rsidRDefault="006024C9" w:rsidP="00C649A2">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и экспертно-аналитических мероприятий</w:t>
      </w:r>
    </w:p>
    <w:p w14:paraId="37B48D92" w14:textId="77777777" w:rsidR="00C649A2" w:rsidRPr="006024C9" w:rsidRDefault="00C649A2" w:rsidP="006024C9">
      <w:pPr>
        <w:spacing w:after="0" w:line="240" w:lineRule="auto"/>
        <w:ind w:firstLine="709"/>
        <w:jc w:val="both"/>
        <w:rPr>
          <w:rFonts w:ascii="Times New Roman" w:hAnsi="Times New Roman" w:cs="Times New Roman"/>
          <w:sz w:val="28"/>
          <w:szCs w:val="28"/>
        </w:rPr>
      </w:pPr>
    </w:p>
    <w:p w14:paraId="3F38A1FB"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Стратегический аудит в рамках контрольного или экспертно-аналитического мероприятия с учетом особенностей методологических подходов стратегического аудита проводится в три этапа: </w:t>
      </w:r>
    </w:p>
    <w:p w14:paraId="7AAAF88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1) подготовительный этап; </w:t>
      </w:r>
    </w:p>
    <w:p w14:paraId="0C0CD418"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2) основной этап; </w:t>
      </w:r>
    </w:p>
    <w:p w14:paraId="6331652C" w14:textId="318E0750"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3) заключительный этап. </w:t>
      </w:r>
    </w:p>
    <w:p w14:paraId="30BB5E15" w14:textId="77777777" w:rsidR="00C649A2" w:rsidRPr="006024C9" w:rsidRDefault="00C649A2" w:rsidP="006024C9">
      <w:pPr>
        <w:spacing w:after="0" w:line="240" w:lineRule="auto"/>
        <w:ind w:firstLine="709"/>
        <w:jc w:val="both"/>
        <w:rPr>
          <w:rFonts w:ascii="Times New Roman" w:hAnsi="Times New Roman" w:cs="Times New Roman"/>
          <w:sz w:val="28"/>
          <w:szCs w:val="28"/>
        </w:rPr>
      </w:pPr>
    </w:p>
    <w:p w14:paraId="068DDDD3" w14:textId="77777777" w:rsidR="00C649A2" w:rsidRDefault="006024C9" w:rsidP="00C649A2">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4.1. Подготовительный этап</w:t>
      </w:r>
    </w:p>
    <w:p w14:paraId="79033B9F" w14:textId="1F151330"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b/>
          <w:bCs/>
          <w:sz w:val="28"/>
          <w:szCs w:val="28"/>
        </w:rPr>
        <w:t xml:space="preserve"> </w:t>
      </w:r>
    </w:p>
    <w:p w14:paraId="0C133F85" w14:textId="190626B1"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4.1.1. Предварительное исследование на подготовительном этапе помогает определить наиболее ценную информацию и имеющиеся данные </w:t>
      </w:r>
      <w:r w:rsidR="00C649A2">
        <w:rPr>
          <w:rFonts w:ascii="Times New Roman" w:hAnsi="Times New Roman" w:cs="Times New Roman"/>
          <w:sz w:val="28"/>
          <w:szCs w:val="28"/>
        </w:rPr>
        <w:t xml:space="preserve">                </w:t>
      </w:r>
      <w:r w:rsidRPr="006024C9">
        <w:rPr>
          <w:rFonts w:ascii="Times New Roman" w:hAnsi="Times New Roman" w:cs="Times New Roman"/>
          <w:sz w:val="28"/>
          <w:szCs w:val="28"/>
        </w:rPr>
        <w:t xml:space="preserve">о предмете стратегического аудита и его аспектах, подобрать необходимые методы для анализа, тем самым оптимизировать границы и объем аудиторских процедур. По итогам предварительного исследования могут составляться карты данных и матрица подготовительного этапа стратегического аудита (далее - матрица дизайна), где определяются в том числе цели, вопросы и критерии стратегического аудита, методы (количественные, качественные), ограничения, ожидаемые результаты стратегического аудита, предварительные выводы и рекомендации. Для удобства указанные элементы систематизируются в табличной форме в виде матрицы дизайна стратегического аудита (приложение № 2). </w:t>
      </w:r>
    </w:p>
    <w:p w14:paraId="5978956D"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4.1.2. Надлежащий дизайн стратегического аудита отвечает следующим требованиям: </w:t>
      </w:r>
    </w:p>
    <w:p w14:paraId="020954B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позволяет полно раскрывать поставленные вопросы в контексте проведения стратегического аудита, принимать во внимание возможные ограничения методов и данных; </w:t>
      </w:r>
    </w:p>
    <w:p w14:paraId="3B0382FD"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соответствует требованиям к точности, полноте и убедительности информации, необходимой для ответа на вопросы стратегического аудита и удовлетворения потребностей пользователей отчета (заключения); </w:t>
      </w:r>
    </w:p>
    <w:p w14:paraId="10C4F89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вписывается в текущие ограничения по времени, трудовым и иным ресурсам; </w:t>
      </w:r>
    </w:p>
    <w:p w14:paraId="6F81405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основывается на надежных и достоверных данных (отсутствие систематических ошибок и искажений, способных привести к неточным выводам). </w:t>
      </w:r>
    </w:p>
    <w:p w14:paraId="4C8E7677"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4.1.3. </w:t>
      </w:r>
      <w:proofErr w:type="spellStart"/>
      <w:r w:rsidRPr="006024C9">
        <w:rPr>
          <w:rFonts w:ascii="Times New Roman" w:hAnsi="Times New Roman" w:cs="Times New Roman"/>
          <w:sz w:val="28"/>
          <w:szCs w:val="28"/>
        </w:rPr>
        <w:t>Валидация</w:t>
      </w:r>
      <w:proofErr w:type="spellEnd"/>
      <w:r w:rsidRPr="006024C9">
        <w:rPr>
          <w:rFonts w:ascii="Times New Roman" w:hAnsi="Times New Roman" w:cs="Times New Roman"/>
          <w:sz w:val="28"/>
          <w:szCs w:val="28"/>
        </w:rPr>
        <w:t xml:space="preserve"> (проверка полноты, корректности, логической связанности элементов) матрицы дизайна должна быть проведена путем сбора комментариев и предложений по ее улучшению от участников мероприятия по стратегическому аудиту. При необходимости к обсуждению могут быть привлечены эксперты. </w:t>
      </w:r>
      <w:proofErr w:type="spellStart"/>
      <w:r w:rsidRPr="006024C9">
        <w:rPr>
          <w:rFonts w:ascii="Times New Roman" w:hAnsi="Times New Roman" w:cs="Times New Roman"/>
          <w:sz w:val="28"/>
          <w:szCs w:val="28"/>
        </w:rPr>
        <w:t>Валидация</w:t>
      </w:r>
      <w:proofErr w:type="spellEnd"/>
      <w:r w:rsidRPr="006024C9">
        <w:rPr>
          <w:rFonts w:ascii="Times New Roman" w:hAnsi="Times New Roman" w:cs="Times New Roman"/>
          <w:sz w:val="28"/>
          <w:szCs w:val="28"/>
        </w:rPr>
        <w:t xml:space="preserve"> матрицы дизайна проводится в целях: </w:t>
      </w:r>
    </w:p>
    <w:p w14:paraId="242C8762" w14:textId="190574AF"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проверки качества выбранных методов, включая проверку доступности и надежности источников информации и данных, приорит</w:t>
      </w:r>
      <w:r w:rsidR="001504BD">
        <w:rPr>
          <w:rFonts w:ascii="Times New Roman" w:hAnsi="Times New Roman" w:cs="Times New Roman"/>
          <w:sz w:val="28"/>
          <w:szCs w:val="28"/>
        </w:rPr>
        <w:t xml:space="preserve">етности </w:t>
      </w:r>
      <w:r w:rsidRPr="006024C9">
        <w:rPr>
          <w:rFonts w:ascii="Times New Roman" w:hAnsi="Times New Roman" w:cs="Times New Roman"/>
          <w:sz w:val="28"/>
          <w:szCs w:val="28"/>
        </w:rPr>
        <w:t xml:space="preserve">вопросов </w:t>
      </w:r>
      <w:r w:rsidR="001504BD">
        <w:rPr>
          <w:rFonts w:ascii="Times New Roman" w:hAnsi="Times New Roman" w:cs="Times New Roman"/>
          <w:sz w:val="28"/>
          <w:szCs w:val="28"/>
        </w:rPr>
        <w:t xml:space="preserve">             </w:t>
      </w:r>
      <w:r w:rsidRPr="006024C9">
        <w:rPr>
          <w:rFonts w:ascii="Times New Roman" w:hAnsi="Times New Roman" w:cs="Times New Roman"/>
          <w:sz w:val="28"/>
          <w:szCs w:val="28"/>
        </w:rPr>
        <w:t xml:space="preserve">и гипотез; </w:t>
      </w:r>
    </w:p>
    <w:p w14:paraId="5B5291D1" w14:textId="38D01F02"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представления разнообразных мнений по целям и вопросам стратегического аудита, включая наличие возможных потенциальных направлений исследований (анализа). </w:t>
      </w:r>
    </w:p>
    <w:p w14:paraId="09B0E941"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4.1.4. В случае сложного дизайна стратегического аудита, потенциальных трудностей с доступом к данным для анализа проводится тестирование матрицы дизайна для снижения рисков недостижения поставленных целей стратегического аудита, в том числе: </w:t>
      </w:r>
    </w:p>
    <w:p w14:paraId="62F10C6C"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уточнения и доработки матрицы дизайна стратегического аудита; </w:t>
      </w:r>
    </w:p>
    <w:p w14:paraId="547672B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предварительной оценки потенциальной доказанности всей цепочки элементов матрицы дизайна от цели до рекомендаций; </w:t>
      </w:r>
    </w:p>
    <w:p w14:paraId="5F1B8409"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получения дополнительной информации о наличии и надежности данных (уточнения при необходимости карт данных), уместности предполагаемых инструментов сбора данных. </w:t>
      </w:r>
    </w:p>
    <w:p w14:paraId="3DA537E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4.1.5. Особое значение на этом этапе имеют анализ доступности (включая необходимый формат, состав, уровень агрегации), надежности данных для целей проведения стратегического аудита, уточнение процедур сбора (методологии расчета) и хранения данных в течение периода проведения мероприятия, оценка того, позволяют ли данные и методы их анализа получить ответ, соответствующий вопросу мероприятия, обеспечить необходимый охват предмета мероприятия стратегическим аудитом. </w:t>
      </w:r>
    </w:p>
    <w:p w14:paraId="065E11E1" w14:textId="733F1C5C"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4.1.6. Уточненная и дополненная по итогам </w:t>
      </w:r>
      <w:proofErr w:type="spellStart"/>
      <w:r w:rsidRPr="006024C9">
        <w:rPr>
          <w:rFonts w:ascii="Times New Roman" w:hAnsi="Times New Roman" w:cs="Times New Roman"/>
          <w:sz w:val="28"/>
          <w:szCs w:val="28"/>
        </w:rPr>
        <w:t>валидации</w:t>
      </w:r>
      <w:proofErr w:type="spellEnd"/>
      <w:r w:rsidRPr="006024C9">
        <w:rPr>
          <w:rFonts w:ascii="Times New Roman" w:hAnsi="Times New Roman" w:cs="Times New Roman"/>
          <w:sz w:val="28"/>
          <w:szCs w:val="28"/>
        </w:rPr>
        <w:t xml:space="preserve"> и тестирования матрица дизайна включается в рабочую документацию, на ее основе, в случаях и порядке, предусмотренных </w:t>
      </w:r>
      <w:r w:rsidR="00011B48">
        <w:rPr>
          <w:rFonts w:ascii="Times New Roman" w:hAnsi="Times New Roman" w:cs="Times New Roman"/>
          <w:sz w:val="28"/>
          <w:szCs w:val="28"/>
        </w:rPr>
        <w:t xml:space="preserve">соответствующими </w:t>
      </w:r>
      <w:r w:rsidRPr="006024C9">
        <w:rPr>
          <w:rFonts w:ascii="Times New Roman" w:hAnsi="Times New Roman" w:cs="Times New Roman"/>
          <w:sz w:val="28"/>
          <w:szCs w:val="28"/>
        </w:rPr>
        <w:t xml:space="preserve">стандартами внешнего государственного финансового контроля, разрабатывается программа проведения мероприятия (далее - программа мероприятия) по стратегическому аудиту. </w:t>
      </w:r>
    </w:p>
    <w:p w14:paraId="61E0955D" w14:textId="628AB3ED"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При принятии решения о составлении матрицы дизайна, на ее основе может разрабатываться программа проведения мероприятия (далее</w:t>
      </w:r>
      <w:r w:rsidR="00011B48">
        <w:rPr>
          <w:rFonts w:ascii="Times New Roman" w:hAnsi="Times New Roman" w:cs="Times New Roman"/>
          <w:sz w:val="28"/>
          <w:szCs w:val="28"/>
        </w:rPr>
        <w:t xml:space="preserve"> </w:t>
      </w:r>
      <w:r w:rsidRPr="006024C9">
        <w:rPr>
          <w:rFonts w:ascii="Times New Roman" w:hAnsi="Times New Roman" w:cs="Times New Roman"/>
          <w:sz w:val="28"/>
          <w:szCs w:val="28"/>
        </w:rPr>
        <w:t xml:space="preserve">- программа мероприятия) по стратегическому аудиту. </w:t>
      </w:r>
    </w:p>
    <w:p w14:paraId="7FCF0C9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4.1.8. Программа мероприятия по стратегическому аудиту формирует план действий для членов рабочей группы, определяет потребность в экспертах и в иных привлекаемых ресурсах. </w:t>
      </w:r>
    </w:p>
    <w:p w14:paraId="4521F33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Программа мероприятия по стратегическому аудиту может содержать план действий членов рабочей группы, определять потребность в экспертах и в иных привлекаемых ресурсах. </w:t>
      </w:r>
    </w:p>
    <w:p w14:paraId="7F21D460" w14:textId="77777777" w:rsidR="00011B48" w:rsidRDefault="00011B48" w:rsidP="006024C9">
      <w:pPr>
        <w:spacing w:after="0" w:line="240" w:lineRule="auto"/>
        <w:ind w:firstLine="709"/>
        <w:jc w:val="both"/>
        <w:rPr>
          <w:rFonts w:ascii="Times New Roman" w:hAnsi="Times New Roman" w:cs="Times New Roman"/>
          <w:b/>
          <w:bCs/>
          <w:sz w:val="28"/>
          <w:szCs w:val="28"/>
        </w:rPr>
      </w:pPr>
    </w:p>
    <w:p w14:paraId="427C450B" w14:textId="4768E2E4" w:rsidR="006024C9" w:rsidRDefault="006024C9" w:rsidP="00011B48">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4.2. Основной этап</w:t>
      </w:r>
    </w:p>
    <w:p w14:paraId="7DE4A3B2" w14:textId="77777777" w:rsidR="00011B48" w:rsidRPr="006024C9" w:rsidRDefault="00011B48" w:rsidP="006024C9">
      <w:pPr>
        <w:spacing w:after="0" w:line="240" w:lineRule="auto"/>
        <w:ind w:firstLine="709"/>
        <w:jc w:val="both"/>
        <w:rPr>
          <w:rFonts w:ascii="Times New Roman" w:hAnsi="Times New Roman" w:cs="Times New Roman"/>
          <w:sz w:val="28"/>
          <w:szCs w:val="28"/>
        </w:rPr>
      </w:pPr>
    </w:p>
    <w:p w14:paraId="34719C73" w14:textId="21270660"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4.2.1. В процессе сбора фактических данных и информации на основном этапе</w:t>
      </w:r>
      <w:r w:rsidR="00062A8A">
        <w:rPr>
          <w:rFonts w:ascii="Times New Roman" w:hAnsi="Times New Roman" w:cs="Times New Roman"/>
          <w:sz w:val="28"/>
          <w:szCs w:val="28"/>
        </w:rPr>
        <w:t xml:space="preserve"> </w:t>
      </w:r>
      <w:r w:rsidRPr="006024C9">
        <w:rPr>
          <w:rFonts w:ascii="Times New Roman" w:hAnsi="Times New Roman" w:cs="Times New Roman"/>
          <w:sz w:val="28"/>
          <w:szCs w:val="28"/>
        </w:rPr>
        <w:t xml:space="preserve">проводится значительный объем аналитических процедур, изучаются данные и результаты проведенных ранее мероприятий. </w:t>
      </w:r>
    </w:p>
    <w:p w14:paraId="7D22CF35" w14:textId="150744DD"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4.2.2. Использование данных из различных источников повышает надежность результатов. С возрастанием сложности вопроса стратегического аудита возрастает потребность в использовании не одного, а нескольких способов (методов) для ответа на него и использовании нескольких источников информации и данных. Для таких ситуаций следует (по возможности) применять комбинацию из не менее чем трех различных методов сбора, анализа, обработки и интерпретации данных (информации) в целях всестороннего независимого подтверждения результатов (метод триангуляции). </w:t>
      </w:r>
    </w:p>
    <w:p w14:paraId="3B740D9B"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4.2.3. Результаты и информация, полученные в ходе стратегического аудита, а также сформулированные выводы и рекомендации в разрезе каждого вопроса мероприятия могут систематизироваться в табличной форме в виде матрицы результатов стратегического аудита (далее - матрица результатов). </w:t>
      </w:r>
    </w:p>
    <w:p w14:paraId="6E3AB5C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4.2.4. Матрица результатов позволяет членам рабочей группы, экспертам и другим заинтересованным сторонам сформировать единое понимание результатов стратегического аудита (приложение № 3). </w:t>
      </w:r>
    </w:p>
    <w:p w14:paraId="5D5C24D3"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4.2.5. В ходе проведения стратегического аудита обнаруженные факты сравниваются с выбранными критериями, наблюдаемые различия представляют собой подтвержденные доказательствами результаты. </w:t>
      </w:r>
    </w:p>
    <w:p w14:paraId="32FD9FF9" w14:textId="5D162D7B"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4.2.6. После характеристики результатов необходимо определить причины и последствия наблюдаемой стратегической результативности (или иного критерия). Как правило, данные процедуры проводятся в завершение основного этапа, но в зависимости от сложности предмета и особенностей получения аудиторских доказательств анализ может проводиться </w:t>
      </w:r>
      <w:r w:rsidR="00940BB9">
        <w:rPr>
          <w:rFonts w:ascii="Times New Roman" w:hAnsi="Times New Roman" w:cs="Times New Roman"/>
          <w:sz w:val="28"/>
          <w:szCs w:val="28"/>
        </w:rPr>
        <w:t xml:space="preserve">                                     </w:t>
      </w:r>
      <w:r w:rsidRPr="006024C9">
        <w:rPr>
          <w:rFonts w:ascii="Times New Roman" w:hAnsi="Times New Roman" w:cs="Times New Roman"/>
          <w:sz w:val="28"/>
          <w:szCs w:val="28"/>
        </w:rPr>
        <w:t xml:space="preserve">на заключительном этапе. </w:t>
      </w:r>
    </w:p>
    <w:p w14:paraId="46EEEDD2" w14:textId="137780F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4.2.7. </w:t>
      </w:r>
      <w:proofErr w:type="spellStart"/>
      <w:r w:rsidRPr="006024C9">
        <w:rPr>
          <w:rFonts w:ascii="Times New Roman" w:hAnsi="Times New Roman" w:cs="Times New Roman"/>
          <w:sz w:val="28"/>
          <w:szCs w:val="28"/>
        </w:rPr>
        <w:t>Валидация</w:t>
      </w:r>
      <w:proofErr w:type="spellEnd"/>
      <w:r w:rsidRPr="006024C9">
        <w:rPr>
          <w:rFonts w:ascii="Times New Roman" w:hAnsi="Times New Roman" w:cs="Times New Roman"/>
          <w:sz w:val="28"/>
          <w:szCs w:val="28"/>
        </w:rPr>
        <w:t xml:space="preserve"> матрицы результатов проводится по аналогии </w:t>
      </w:r>
      <w:r w:rsidR="00940BB9">
        <w:rPr>
          <w:rFonts w:ascii="Times New Roman" w:hAnsi="Times New Roman" w:cs="Times New Roman"/>
          <w:sz w:val="28"/>
          <w:szCs w:val="28"/>
        </w:rPr>
        <w:t xml:space="preserve">                             </w:t>
      </w:r>
      <w:r w:rsidRPr="006024C9">
        <w:rPr>
          <w:rFonts w:ascii="Times New Roman" w:hAnsi="Times New Roman" w:cs="Times New Roman"/>
          <w:sz w:val="28"/>
          <w:szCs w:val="28"/>
        </w:rPr>
        <w:t xml:space="preserve">с </w:t>
      </w:r>
      <w:proofErr w:type="spellStart"/>
      <w:r w:rsidRPr="006024C9">
        <w:rPr>
          <w:rFonts w:ascii="Times New Roman" w:hAnsi="Times New Roman" w:cs="Times New Roman"/>
          <w:sz w:val="28"/>
          <w:szCs w:val="28"/>
        </w:rPr>
        <w:t>валидацией</w:t>
      </w:r>
      <w:proofErr w:type="spellEnd"/>
      <w:r w:rsidRPr="006024C9">
        <w:rPr>
          <w:rFonts w:ascii="Times New Roman" w:hAnsi="Times New Roman" w:cs="Times New Roman"/>
          <w:sz w:val="28"/>
          <w:szCs w:val="28"/>
        </w:rPr>
        <w:t xml:space="preserve"> матрицы дизайна в целях обсуждения основных результатов </w:t>
      </w:r>
      <w:r w:rsidR="00940BB9">
        <w:rPr>
          <w:rFonts w:ascii="Times New Roman" w:hAnsi="Times New Roman" w:cs="Times New Roman"/>
          <w:sz w:val="28"/>
          <w:szCs w:val="28"/>
        </w:rPr>
        <w:t xml:space="preserve">                  </w:t>
      </w:r>
      <w:r w:rsidRPr="006024C9">
        <w:rPr>
          <w:rFonts w:ascii="Times New Roman" w:hAnsi="Times New Roman" w:cs="Times New Roman"/>
          <w:sz w:val="28"/>
          <w:szCs w:val="28"/>
        </w:rPr>
        <w:t xml:space="preserve">и выводов, достаточности аудиторских доказательств, адекватности выбранных методов анализа и уместности предложений (рекомендаций). </w:t>
      </w:r>
    </w:p>
    <w:p w14:paraId="57266D60"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4.2.8. Участники мероприятия могут составлять (собирать) рабочую документацию в достаточно полной и подробной форме, необходимой для обоснования профессионального суждения. Рабочая документация должна быть достаточно детализирована, чтобы позволить пользователю, компетентному в вопросах предмета стратегического аудита, понять его результаты, проведенные процедуры, полученные доказательства и сделанные выводы на основе документации. </w:t>
      </w:r>
    </w:p>
    <w:p w14:paraId="783EDEC7"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4.2.9. При осуществлении стратегического аудита возможно документирование информации и сведений в целях: </w:t>
      </w:r>
    </w:p>
    <w:p w14:paraId="1EF56F8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предварительного изучения предмета стратегического аудита; </w:t>
      </w:r>
    </w:p>
    <w:p w14:paraId="48C38167" w14:textId="4B829308"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формирования доказательств, подтверждающих результаты </w:t>
      </w:r>
      <w:r w:rsidR="004430DB">
        <w:rPr>
          <w:rFonts w:ascii="Times New Roman" w:hAnsi="Times New Roman" w:cs="Times New Roman"/>
          <w:sz w:val="28"/>
          <w:szCs w:val="28"/>
        </w:rPr>
        <w:t xml:space="preserve">                                 </w:t>
      </w:r>
      <w:r w:rsidRPr="006024C9">
        <w:rPr>
          <w:rFonts w:ascii="Times New Roman" w:hAnsi="Times New Roman" w:cs="Times New Roman"/>
          <w:sz w:val="28"/>
          <w:szCs w:val="28"/>
        </w:rPr>
        <w:t xml:space="preserve">и обосновывающих выводы и предложения (рекомендации); </w:t>
      </w:r>
    </w:p>
    <w:p w14:paraId="0F482895"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обоснования ответов на запросы заинтересованных в результатах мероприятия сторон; </w:t>
      </w:r>
    </w:p>
    <w:p w14:paraId="071D412E" w14:textId="662965D9"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обеспечения качества стратегического аудита и возможности контроля качества, включая </w:t>
      </w:r>
      <w:proofErr w:type="spellStart"/>
      <w:r w:rsidRPr="006024C9">
        <w:rPr>
          <w:rFonts w:ascii="Times New Roman" w:hAnsi="Times New Roman" w:cs="Times New Roman"/>
          <w:sz w:val="28"/>
          <w:szCs w:val="28"/>
        </w:rPr>
        <w:t>валидацию</w:t>
      </w:r>
      <w:proofErr w:type="spellEnd"/>
      <w:r w:rsidRPr="006024C9">
        <w:rPr>
          <w:rFonts w:ascii="Times New Roman" w:hAnsi="Times New Roman" w:cs="Times New Roman"/>
          <w:sz w:val="28"/>
          <w:szCs w:val="28"/>
        </w:rPr>
        <w:t xml:space="preserve"> на основе консультативной группы экспертов (панели); </w:t>
      </w:r>
    </w:p>
    <w:p w14:paraId="085A2D06" w14:textId="6FE7C305"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подтверждения того, что стратегический аудит проводился </w:t>
      </w:r>
      <w:r w:rsidR="004430DB">
        <w:rPr>
          <w:rFonts w:ascii="Times New Roman" w:hAnsi="Times New Roman" w:cs="Times New Roman"/>
          <w:sz w:val="28"/>
          <w:szCs w:val="28"/>
        </w:rPr>
        <w:t xml:space="preserve">                                     </w:t>
      </w:r>
      <w:r w:rsidRPr="006024C9">
        <w:rPr>
          <w:rFonts w:ascii="Times New Roman" w:hAnsi="Times New Roman" w:cs="Times New Roman"/>
          <w:sz w:val="28"/>
          <w:szCs w:val="28"/>
        </w:rPr>
        <w:t xml:space="preserve">в соответствии с установленными требованиями и правилами, на основе программы. </w:t>
      </w:r>
    </w:p>
    <w:p w14:paraId="067DF236"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4.2.10. Форма, содержание и объем рабочей документации зависят от применявшихся методов осуществления контрольной и экспертно-аналитической деятельности, сложности предмета стратегического аудита, характера выполняемых процедур, выявленных рисков, значимости полученных доказательств, необходимости документирования тех или иных результатов или обоснования выводов, которые не очевидны из собранных доказательств, масштабов применения профессионального суждения при проведении работ или оценки их результатов, а также применявшейся методологии при проведении стратегического аудита. </w:t>
      </w:r>
    </w:p>
    <w:p w14:paraId="28C1A97B" w14:textId="27DDB9A6"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4.2.11. В рабочей документации может отражаться методология сбора </w:t>
      </w:r>
      <w:r w:rsidR="004430DB">
        <w:rPr>
          <w:rFonts w:ascii="Times New Roman" w:hAnsi="Times New Roman" w:cs="Times New Roman"/>
          <w:sz w:val="28"/>
          <w:szCs w:val="28"/>
        </w:rPr>
        <w:t xml:space="preserve">            </w:t>
      </w:r>
      <w:r w:rsidRPr="006024C9">
        <w:rPr>
          <w:rFonts w:ascii="Times New Roman" w:hAnsi="Times New Roman" w:cs="Times New Roman"/>
          <w:sz w:val="28"/>
          <w:szCs w:val="28"/>
        </w:rPr>
        <w:t xml:space="preserve">и анализа данных (включая схемы проведения интервью, анкеты опросов), результаты применения специальных методов (статистический анализ, анкетирование, интервью, фокус-группы и так далее). </w:t>
      </w:r>
    </w:p>
    <w:p w14:paraId="28E457AB" w14:textId="38BACCA9" w:rsid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4.2.1</w:t>
      </w:r>
      <w:r w:rsidR="004430DB">
        <w:rPr>
          <w:rFonts w:ascii="Times New Roman" w:hAnsi="Times New Roman" w:cs="Times New Roman"/>
          <w:sz w:val="28"/>
          <w:szCs w:val="28"/>
        </w:rPr>
        <w:t>2</w:t>
      </w:r>
      <w:r w:rsidRPr="006024C9">
        <w:rPr>
          <w:rFonts w:ascii="Times New Roman" w:hAnsi="Times New Roman" w:cs="Times New Roman"/>
          <w:sz w:val="28"/>
          <w:szCs w:val="28"/>
        </w:rPr>
        <w:t xml:space="preserve">. По результатам основного этапа контрольного или экспертно-аналитического мероприятия с применением стратегического аудита оформляется акт (-ы) (для контрольного мероприятия), справка (-и) (для экспертно-аналитических мероприятий. </w:t>
      </w:r>
    </w:p>
    <w:p w14:paraId="714A4137" w14:textId="77777777" w:rsidR="004430DB" w:rsidRPr="006024C9" w:rsidRDefault="004430DB" w:rsidP="006024C9">
      <w:pPr>
        <w:spacing w:after="0" w:line="240" w:lineRule="auto"/>
        <w:ind w:firstLine="709"/>
        <w:jc w:val="both"/>
        <w:rPr>
          <w:rFonts w:ascii="Times New Roman" w:hAnsi="Times New Roman" w:cs="Times New Roman"/>
          <w:sz w:val="28"/>
          <w:szCs w:val="28"/>
        </w:rPr>
      </w:pPr>
    </w:p>
    <w:p w14:paraId="5B03F5A4" w14:textId="35AECD0B" w:rsidR="006024C9" w:rsidRDefault="006024C9" w:rsidP="004430DB">
      <w:pPr>
        <w:spacing w:after="0" w:line="240" w:lineRule="auto"/>
        <w:jc w:val="center"/>
        <w:rPr>
          <w:rFonts w:ascii="Times New Roman" w:hAnsi="Times New Roman" w:cs="Times New Roman"/>
          <w:b/>
          <w:bCs/>
          <w:sz w:val="28"/>
          <w:szCs w:val="28"/>
        </w:rPr>
      </w:pPr>
      <w:r w:rsidRPr="006024C9">
        <w:rPr>
          <w:rFonts w:ascii="Times New Roman" w:hAnsi="Times New Roman" w:cs="Times New Roman"/>
          <w:b/>
          <w:bCs/>
          <w:sz w:val="28"/>
          <w:szCs w:val="28"/>
        </w:rPr>
        <w:t>4.3. Заключительный этап</w:t>
      </w:r>
    </w:p>
    <w:p w14:paraId="598F16C2" w14:textId="77777777" w:rsidR="004430DB" w:rsidRPr="006024C9" w:rsidRDefault="004430DB" w:rsidP="006024C9">
      <w:pPr>
        <w:spacing w:after="0" w:line="240" w:lineRule="auto"/>
        <w:ind w:firstLine="709"/>
        <w:jc w:val="both"/>
        <w:rPr>
          <w:rFonts w:ascii="Times New Roman" w:hAnsi="Times New Roman" w:cs="Times New Roman"/>
          <w:sz w:val="28"/>
          <w:szCs w:val="28"/>
        </w:rPr>
      </w:pPr>
    </w:p>
    <w:p w14:paraId="41F36919" w14:textId="61099E7E"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4.3.1. По результатам контрольного мероприятия с применением стратегического аудита на заключительном этапе составляется </w:t>
      </w:r>
      <w:proofErr w:type="gramStart"/>
      <w:r w:rsidRPr="006024C9">
        <w:rPr>
          <w:rFonts w:ascii="Times New Roman" w:hAnsi="Times New Roman" w:cs="Times New Roman"/>
          <w:sz w:val="28"/>
          <w:szCs w:val="28"/>
        </w:rPr>
        <w:t xml:space="preserve">отчет, </w:t>
      </w:r>
      <w:r w:rsidR="004430DB">
        <w:rPr>
          <w:rFonts w:ascii="Times New Roman" w:hAnsi="Times New Roman" w:cs="Times New Roman"/>
          <w:sz w:val="28"/>
          <w:szCs w:val="28"/>
        </w:rPr>
        <w:t xml:space="preserve">  </w:t>
      </w:r>
      <w:proofErr w:type="gramEnd"/>
      <w:r w:rsidR="004430DB">
        <w:rPr>
          <w:rFonts w:ascii="Times New Roman" w:hAnsi="Times New Roman" w:cs="Times New Roman"/>
          <w:sz w:val="28"/>
          <w:szCs w:val="28"/>
        </w:rPr>
        <w:t xml:space="preserve">                    </w:t>
      </w:r>
      <w:r w:rsidRPr="006024C9">
        <w:rPr>
          <w:rFonts w:ascii="Times New Roman" w:hAnsi="Times New Roman" w:cs="Times New Roman"/>
          <w:sz w:val="28"/>
          <w:szCs w:val="28"/>
        </w:rPr>
        <w:t xml:space="preserve">по результатам экспертно-аналитического мероприятия – отчет или заключение. </w:t>
      </w:r>
    </w:p>
    <w:p w14:paraId="3213B9BA" w14:textId="31E38395"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При подготовке отчета</w:t>
      </w:r>
      <w:r w:rsidR="004430DB">
        <w:rPr>
          <w:rFonts w:ascii="Times New Roman" w:hAnsi="Times New Roman" w:cs="Times New Roman"/>
          <w:sz w:val="28"/>
          <w:szCs w:val="28"/>
        </w:rPr>
        <w:t xml:space="preserve"> </w:t>
      </w:r>
      <w:r w:rsidR="004430DB" w:rsidRPr="006024C9">
        <w:rPr>
          <w:rFonts w:ascii="Times New Roman" w:hAnsi="Times New Roman" w:cs="Times New Roman"/>
          <w:sz w:val="28"/>
          <w:szCs w:val="28"/>
        </w:rPr>
        <w:t xml:space="preserve">(заключения) </w:t>
      </w:r>
      <w:r w:rsidRPr="006024C9">
        <w:rPr>
          <w:rFonts w:ascii="Times New Roman" w:hAnsi="Times New Roman" w:cs="Times New Roman"/>
          <w:sz w:val="28"/>
          <w:szCs w:val="28"/>
        </w:rPr>
        <w:t xml:space="preserve">о результатах мероприятия могут использоваться структура и содержание матрицы результатов, подготовленной на основном этапе. </w:t>
      </w:r>
    </w:p>
    <w:p w14:paraId="6A38BD4B" w14:textId="769B090B"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4.3.2. Ответственное должностное лицо </w:t>
      </w:r>
      <w:r w:rsidR="001E4F4D">
        <w:rPr>
          <w:rFonts w:ascii="Times New Roman" w:hAnsi="Times New Roman" w:cs="Times New Roman"/>
          <w:sz w:val="28"/>
          <w:szCs w:val="28"/>
        </w:rPr>
        <w:t>КСП</w:t>
      </w:r>
      <w:r w:rsidRPr="006024C9">
        <w:rPr>
          <w:rFonts w:ascii="Times New Roman" w:hAnsi="Times New Roman" w:cs="Times New Roman"/>
          <w:sz w:val="28"/>
          <w:szCs w:val="28"/>
        </w:rPr>
        <w:t xml:space="preserve"> при подготовке проекта отчета (заключения) о результатах стратегического аудита должно ориентироваться на такие элементы его качества, как точность, объективность, полнота, ясность (четкость) формулировок и текста, краткость и понятность изложения, а также своевременность. </w:t>
      </w:r>
    </w:p>
    <w:p w14:paraId="1DC2C5DB" w14:textId="036507E8"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4.3.3. Краткое описание методов на основании подготовленной матрицы дизайна и матрицы результатов в случае их применения должно быть включено в отчет </w:t>
      </w:r>
      <w:r w:rsidR="00C138BF" w:rsidRPr="006024C9">
        <w:rPr>
          <w:rFonts w:ascii="Times New Roman" w:hAnsi="Times New Roman" w:cs="Times New Roman"/>
          <w:sz w:val="28"/>
          <w:szCs w:val="28"/>
        </w:rPr>
        <w:t>(заключение)</w:t>
      </w:r>
      <w:r w:rsidR="00C138BF">
        <w:rPr>
          <w:rFonts w:ascii="Times New Roman" w:hAnsi="Times New Roman" w:cs="Times New Roman"/>
          <w:sz w:val="28"/>
          <w:szCs w:val="28"/>
        </w:rPr>
        <w:t xml:space="preserve"> </w:t>
      </w:r>
      <w:r w:rsidRPr="006024C9">
        <w:rPr>
          <w:rFonts w:ascii="Times New Roman" w:hAnsi="Times New Roman" w:cs="Times New Roman"/>
          <w:sz w:val="28"/>
          <w:szCs w:val="28"/>
        </w:rPr>
        <w:t xml:space="preserve">по стратегическому аудиту. В этой части отчета (заключения) должно быть описано, как выполненные аудиторские процедуры позволили достичь цели стратегического аудита, включая описание методов сбора данных, анализа данных, формирования аудиторских доказательств. В этой части также описываются допущения, сделанные при проведении стратегического аудита (например, построение выборок, применяемые методы, используемые критерии, а также ограничения методов). </w:t>
      </w:r>
    </w:p>
    <w:p w14:paraId="542D33B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4.3.4. В отчете (заключении) могут быть дополнительно описаны ограничения и степень неопределенности, связанные с надежностью и достоверностью использованных данных в том случае, если данная информация важна для выводов и рекомендаций и данное описание необходимо, чтобы избежать неверной трактовки содержания отчета (заключения) его пользователями. </w:t>
      </w:r>
    </w:p>
    <w:p w14:paraId="652575BA"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4.3.5. Подробность изложения должна быть достаточной для обеспечения понимания осведомленными пользователями отчетов (заключений) того, как члены рабочей группы достигали цели стратегического аудита. </w:t>
      </w:r>
    </w:p>
    <w:p w14:paraId="69224BA4"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4.3.6. Содержащиеся в отчете (заключении) выводы представляют большую ценность, если они ведут к системным рекомендациям, убеждающим пользователей отчета (заключения) в необходимости принятия конкретных решений и выполнения действий. </w:t>
      </w:r>
    </w:p>
    <w:p w14:paraId="63BCC212" w14:textId="77777777" w:rsidR="006024C9"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 xml:space="preserve">4.3.7. Рекомендации по итогам стратегического аудита должны носить системный и приоритетный характер, быть ориентированы на улучшения в конкретной области, быть достаточными для устранения причин и условий выявленных проблем. </w:t>
      </w:r>
    </w:p>
    <w:p w14:paraId="7CAB3235" w14:textId="5B6E112B" w:rsidR="00376512" w:rsidRPr="006024C9" w:rsidRDefault="006024C9" w:rsidP="006024C9">
      <w:pPr>
        <w:spacing w:after="0" w:line="240" w:lineRule="auto"/>
        <w:ind w:firstLine="709"/>
        <w:jc w:val="both"/>
        <w:rPr>
          <w:rFonts w:ascii="Times New Roman" w:hAnsi="Times New Roman" w:cs="Times New Roman"/>
          <w:sz w:val="28"/>
          <w:szCs w:val="28"/>
        </w:rPr>
      </w:pPr>
      <w:r w:rsidRPr="006024C9">
        <w:rPr>
          <w:rFonts w:ascii="Times New Roman" w:hAnsi="Times New Roman" w:cs="Times New Roman"/>
          <w:sz w:val="28"/>
          <w:szCs w:val="28"/>
        </w:rPr>
        <w:t>4.3.8. Качественные рекомендации являются адресными (адресованы объекту стратегического аудита, иным органам и организациям, обладающим полномочиями принимать решения и действовать), конкретными, реализуемыми, контролируемыми и экономически эффективными.</w:t>
      </w:r>
    </w:p>
    <w:sectPr w:rsidR="00376512" w:rsidRPr="006024C9" w:rsidSect="00AD2F9C">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CC793" w14:textId="77777777" w:rsidR="004C745C" w:rsidRDefault="004C745C" w:rsidP="00AD2F9C">
      <w:pPr>
        <w:spacing w:after="0" w:line="240" w:lineRule="auto"/>
      </w:pPr>
      <w:r>
        <w:separator/>
      </w:r>
    </w:p>
  </w:endnote>
  <w:endnote w:type="continuationSeparator" w:id="0">
    <w:p w14:paraId="771884F0" w14:textId="77777777" w:rsidR="004C745C" w:rsidRDefault="004C745C" w:rsidP="00AD2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55CEC" w14:textId="77777777" w:rsidR="004C745C" w:rsidRDefault="004C745C" w:rsidP="00AD2F9C">
      <w:pPr>
        <w:spacing w:after="0" w:line="240" w:lineRule="auto"/>
      </w:pPr>
      <w:r>
        <w:separator/>
      </w:r>
    </w:p>
  </w:footnote>
  <w:footnote w:type="continuationSeparator" w:id="0">
    <w:p w14:paraId="62783763" w14:textId="77777777" w:rsidR="004C745C" w:rsidRDefault="004C745C" w:rsidP="00AD2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9509577"/>
      <w:docPartObj>
        <w:docPartGallery w:val="Page Numbers (Top of Page)"/>
        <w:docPartUnique/>
      </w:docPartObj>
    </w:sdtPr>
    <w:sdtEndPr/>
    <w:sdtContent>
      <w:p w14:paraId="16FD2308" w14:textId="51A0F515" w:rsidR="00AD2F9C" w:rsidRDefault="00AD2F9C">
        <w:pPr>
          <w:pStyle w:val="a4"/>
          <w:jc w:val="center"/>
        </w:pPr>
        <w:r w:rsidRPr="00AD2F9C">
          <w:rPr>
            <w:rFonts w:ascii="Times New Roman" w:hAnsi="Times New Roman" w:cs="Times New Roman"/>
            <w:sz w:val="20"/>
            <w:szCs w:val="20"/>
          </w:rPr>
          <w:fldChar w:fldCharType="begin"/>
        </w:r>
        <w:r w:rsidRPr="00AD2F9C">
          <w:rPr>
            <w:rFonts w:ascii="Times New Roman" w:hAnsi="Times New Roman" w:cs="Times New Roman"/>
            <w:sz w:val="20"/>
            <w:szCs w:val="20"/>
          </w:rPr>
          <w:instrText>PAGE   \* MERGEFORMAT</w:instrText>
        </w:r>
        <w:r w:rsidRPr="00AD2F9C">
          <w:rPr>
            <w:rFonts w:ascii="Times New Roman" w:hAnsi="Times New Roman" w:cs="Times New Roman"/>
            <w:sz w:val="20"/>
            <w:szCs w:val="20"/>
          </w:rPr>
          <w:fldChar w:fldCharType="separate"/>
        </w:r>
        <w:r w:rsidR="003B3956">
          <w:rPr>
            <w:rFonts w:ascii="Times New Roman" w:hAnsi="Times New Roman" w:cs="Times New Roman"/>
            <w:noProof/>
            <w:sz w:val="20"/>
            <w:szCs w:val="20"/>
          </w:rPr>
          <w:t>24</w:t>
        </w:r>
        <w:r w:rsidRPr="00AD2F9C">
          <w:rPr>
            <w:rFonts w:ascii="Times New Roman" w:hAnsi="Times New Roman" w:cs="Times New Roman"/>
            <w:sz w:val="20"/>
            <w:szCs w:val="20"/>
          </w:rPr>
          <w:fldChar w:fldCharType="end"/>
        </w:r>
      </w:p>
    </w:sdtContent>
  </w:sdt>
  <w:p w14:paraId="6AE60E36" w14:textId="77777777" w:rsidR="00AD2F9C" w:rsidRDefault="00AD2F9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0A6"/>
    <w:rsid w:val="00011B48"/>
    <w:rsid w:val="00045169"/>
    <w:rsid w:val="00062A8A"/>
    <w:rsid w:val="001504BD"/>
    <w:rsid w:val="001606CB"/>
    <w:rsid w:val="001D2905"/>
    <w:rsid w:val="001E4F4D"/>
    <w:rsid w:val="001F6C08"/>
    <w:rsid w:val="00256572"/>
    <w:rsid w:val="00376512"/>
    <w:rsid w:val="003B3956"/>
    <w:rsid w:val="00442452"/>
    <w:rsid w:val="004430DB"/>
    <w:rsid w:val="004C745C"/>
    <w:rsid w:val="004D2D79"/>
    <w:rsid w:val="00595157"/>
    <w:rsid w:val="006024C9"/>
    <w:rsid w:val="00634BC9"/>
    <w:rsid w:val="007A1473"/>
    <w:rsid w:val="008564F5"/>
    <w:rsid w:val="008610EF"/>
    <w:rsid w:val="008D7A2B"/>
    <w:rsid w:val="008E663C"/>
    <w:rsid w:val="00926D8C"/>
    <w:rsid w:val="00940BB9"/>
    <w:rsid w:val="00A94C75"/>
    <w:rsid w:val="00AB4DF3"/>
    <w:rsid w:val="00AD2F9C"/>
    <w:rsid w:val="00AD3BD2"/>
    <w:rsid w:val="00B120A6"/>
    <w:rsid w:val="00B8784C"/>
    <w:rsid w:val="00BC3A26"/>
    <w:rsid w:val="00C138BF"/>
    <w:rsid w:val="00C649A2"/>
    <w:rsid w:val="00CF39BC"/>
    <w:rsid w:val="00D40CF6"/>
    <w:rsid w:val="00D45CC1"/>
    <w:rsid w:val="00DC14DA"/>
    <w:rsid w:val="00E5040F"/>
    <w:rsid w:val="00ED31CE"/>
    <w:rsid w:val="00F464B4"/>
    <w:rsid w:val="00F51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F4D50"/>
  <w15:chartTrackingRefBased/>
  <w15:docId w15:val="{26180C09-C9E1-4087-B533-906D4BBC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D3BD2"/>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styleId="a3">
    <w:name w:val="Hyperlink"/>
    <w:basedOn w:val="a0"/>
    <w:uiPriority w:val="99"/>
    <w:unhideWhenUsed/>
    <w:rsid w:val="00CF39BC"/>
    <w:rPr>
      <w:color w:val="0563C1" w:themeColor="hyperlink"/>
      <w:u w:val="single"/>
    </w:rPr>
  </w:style>
  <w:style w:type="paragraph" w:styleId="a4">
    <w:name w:val="header"/>
    <w:basedOn w:val="a"/>
    <w:link w:val="a5"/>
    <w:uiPriority w:val="99"/>
    <w:unhideWhenUsed/>
    <w:rsid w:val="00AD2F9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D2F9C"/>
  </w:style>
  <w:style w:type="paragraph" w:styleId="a6">
    <w:name w:val="footer"/>
    <w:basedOn w:val="a"/>
    <w:link w:val="a7"/>
    <w:uiPriority w:val="99"/>
    <w:unhideWhenUsed/>
    <w:rsid w:val="00AD2F9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D2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83473&amp;date=19.04.2022&amp;dst=100305&amp;field=13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24</Pages>
  <Words>8200</Words>
  <Characters>46745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Голубев А.В.</cp:lastModifiedBy>
  <cp:revision>14</cp:revision>
  <cp:lastPrinted>2022-08-25T12:55:00Z</cp:lastPrinted>
  <dcterms:created xsi:type="dcterms:W3CDTF">2022-08-25T07:30:00Z</dcterms:created>
  <dcterms:modified xsi:type="dcterms:W3CDTF">2026-02-05T12:00:00Z</dcterms:modified>
</cp:coreProperties>
</file>